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0E292" w14:textId="77777777" w:rsidR="003635EF" w:rsidRPr="0033520E" w:rsidRDefault="003635EF" w:rsidP="003635EF">
      <w:pPr>
        <w:spacing w:after="0"/>
        <w:ind w:left="360"/>
        <w:rPr>
          <w:rFonts w:ascii="Tahoma" w:hAnsi="Tahoma" w:cs="Tahoma"/>
          <w:b/>
          <w:bCs/>
          <w:sz w:val="20"/>
          <w:szCs w:val="20"/>
        </w:rPr>
      </w:pPr>
    </w:p>
    <w:p w14:paraId="6410D33A" w14:textId="63B04C30" w:rsidR="003635EF" w:rsidRDefault="003635EF" w:rsidP="003635EF">
      <w:pPr>
        <w:spacing w:after="0"/>
        <w:ind w:left="360"/>
        <w:rPr>
          <w:rFonts w:ascii="Tahoma" w:hAnsi="Tahoma" w:cs="Tahoma"/>
          <w:b/>
          <w:bCs/>
          <w:sz w:val="20"/>
          <w:szCs w:val="20"/>
        </w:rPr>
      </w:pPr>
    </w:p>
    <w:tbl>
      <w:tblPr>
        <w:tblW w:w="10710" w:type="dxa"/>
        <w:tblInd w:w="-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5850"/>
        <w:gridCol w:w="1530"/>
        <w:gridCol w:w="1530"/>
      </w:tblGrid>
      <w:tr w:rsidR="00033C6B" w:rsidRPr="0033520E" w14:paraId="7BFB6405" w14:textId="77777777" w:rsidTr="00563184">
        <w:tc>
          <w:tcPr>
            <w:tcW w:w="1800" w:type="dxa"/>
            <w:shd w:val="clear" w:color="auto" w:fill="D9E2F3" w:themeFill="accent1" w:themeFillTint="33"/>
            <w:vAlign w:val="center"/>
          </w:tcPr>
          <w:p w14:paraId="6E286FBE" w14:textId="77777777" w:rsidR="00033C6B" w:rsidRPr="0033520E" w:rsidRDefault="00033C6B" w:rsidP="00563184">
            <w:pPr>
              <w:spacing w:after="0" w:line="240" w:lineRule="auto"/>
              <w:jc w:val="right"/>
              <w:rPr>
                <w:rFonts w:ascii="Tahoma" w:eastAsia="Calibri" w:hAnsi="Tahoma" w:cs="Tahoma"/>
                <w:b/>
                <w:sz w:val="20"/>
                <w:szCs w:val="20"/>
              </w:rPr>
            </w:pPr>
            <w:r w:rsidRPr="0033520E">
              <w:rPr>
                <w:rFonts w:ascii="Tahoma" w:eastAsia="Calibri" w:hAnsi="Tahoma" w:cs="Tahoma"/>
                <w:b/>
                <w:sz w:val="20"/>
                <w:szCs w:val="20"/>
              </w:rPr>
              <w:t>Subject:</w:t>
            </w:r>
          </w:p>
        </w:tc>
        <w:tc>
          <w:tcPr>
            <w:tcW w:w="5850" w:type="dxa"/>
            <w:shd w:val="clear" w:color="auto" w:fill="D9E2F3" w:themeFill="accent1" w:themeFillTint="33"/>
            <w:vAlign w:val="center"/>
          </w:tcPr>
          <w:p w14:paraId="2053C6D5" w14:textId="77777777" w:rsidR="00033C6B" w:rsidRPr="0033520E" w:rsidRDefault="00033C6B" w:rsidP="00563184">
            <w:pPr>
              <w:spacing w:after="0" w:line="240" w:lineRule="auto"/>
              <w:jc w:val="center"/>
              <w:rPr>
                <w:rFonts w:ascii="Tahoma" w:eastAsia="Calibri" w:hAnsi="Tahoma" w:cs="Tahoma"/>
                <w:b/>
                <w:sz w:val="20"/>
                <w:szCs w:val="20"/>
              </w:rPr>
            </w:pPr>
            <w:r w:rsidRPr="0033520E">
              <w:rPr>
                <w:rFonts w:ascii="Tahoma" w:eastAsia="Calibri" w:hAnsi="Tahoma" w:cs="Tahoma"/>
                <w:b/>
                <w:sz w:val="20"/>
                <w:szCs w:val="20"/>
              </w:rPr>
              <w:t>Interaction with Transgender Individuals</w:t>
            </w:r>
          </w:p>
        </w:tc>
        <w:tc>
          <w:tcPr>
            <w:tcW w:w="1530" w:type="dxa"/>
            <w:shd w:val="clear" w:color="auto" w:fill="D9E2F3" w:themeFill="accent1" w:themeFillTint="33"/>
            <w:vAlign w:val="center"/>
          </w:tcPr>
          <w:p w14:paraId="48FFA821" w14:textId="77777777" w:rsidR="00033C6B" w:rsidRPr="0033520E" w:rsidRDefault="00033C6B" w:rsidP="00563184">
            <w:pPr>
              <w:spacing w:after="0" w:line="240" w:lineRule="auto"/>
              <w:jc w:val="right"/>
              <w:rPr>
                <w:rFonts w:ascii="Tahoma" w:eastAsia="Calibri" w:hAnsi="Tahoma" w:cs="Tahoma"/>
                <w:b/>
                <w:sz w:val="20"/>
                <w:szCs w:val="20"/>
              </w:rPr>
            </w:pPr>
            <w:r w:rsidRPr="0033520E">
              <w:rPr>
                <w:rFonts w:ascii="Tahoma" w:eastAsia="Calibri" w:hAnsi="Tahoma" w:cs="Tahoma"/>
                <w:b/>
                <w:sz w:val="20"/>
                <w:szCs w:val="20"/>
              </w:rPr>
              <w:t>Policy #</w:t>
            </w:r>
          </w:p>
        </w:tc>
        <w:tc>
          <w:tcPr>
            <w:tcW w:w="1530" w:type="dxa"/>
            <w:tcBorders>
              <w:right w:val="single" w:sz="18" w:space="0" w:color="auto"/>
            </w:tcBorders>
            <w:shd w:val="clear" w:color="auto" w:fill="D9E2F3" w:themeFill="accent1" w:themeFillTint="33"/>
            <w:vAlign w:val="center"/>
          </w:tcPr>
          <w:p w14:paraId="12E1D029" w14:textId="77777777" w:rsidR="00033C6B" w:rsidRPr="0033520E" w:rsidRDefault="00033C6B" w:rsidP="00563184">
            <w:pPr>
              <w:spacing w:after="0" w:line="240" w:lineRule="auto"/>
              <w:jc w:val="center"/>
              <w:rPr>
                <w:rFonts w:ascii="Tahoma" w:eastAsia="Calibri" w:hAnsi="Tahoma" w:cs="Tahoma"/>
                <w:b/>
                <w:sz w:val="20"/>
                <w:szCs w:val="20"/>
              </w:rPr>
            </w:pPr>
            <w:r>
              <w:rPr>
                <w:rFonts w:ascii="Tahoma" w:eastAsia="Calibri" w:hAnsi="Tahoma" w:cs="Tahoma"/>
                <w:b/>
                <w:sz w:val="20"/>
                <w:szCs w:val="20"/>
              </w:rPr>
              <w:t>O-46</w:t>
            </w:r>
          </w:p>
        </w:tc>
      </w:tr>
      <w:tr w:rsidR="00033C6B" w:rsidRPr="0033520E" w14:paraId="5C6E9A45" w14:textId="77777777" w:rsidTr="00563184">
        <w:tc>
          <w:tcPr>
            <w:tcW w:w="1800" w:type="dxa"/>
            <w:tcBorders>
              <w:bottom w:val="nil"/>
            </w:tcBorders>
            <w:shd w:val="clear" w:color="auto" w:fill="D9E2F3" w:themeFill="accent1" w:themeFillTint="33"/>
            <w:vAlign w:val="center"/>
          </w:tcPr>
          <w:p w14:paraId="76391DAE" w14:textId="77777777" w:rsidR="00033C6B" w:rsidRPr="0033520E" w:rsidRDefault="00033C6B" w:rsidP="00563184">
            <w:pPr>
              <w:spacing w:after="0" w:line="240" w:lineRule="auto"/>
              <w:jc w:val="right"/>
              <w:rPr>
                <w:rFonts w:ascii="Tahoma" w:eastAsia="Calibri" w:hAnsi="Tahoma" w:cs="Tahoma"/>
                <w:b/>
                <w:sz w:val="20"/>
                <w:szCs w:val="20"/>
              </w:rPr>
            </w:pPr>
            <w:r w:rsidRPr="0033520E">
              <w:rPr>
                <w:rFonts w:ascii="Tahoma" w:eastAsia="Calibri" w:hAnsi="Tahoma" w:cs="Tahoma"/>
                <w:b/>
                <w:sz w:val="20"/>
                <w:szCs w:val="20"/>
              </w:rPr>
              <w:t>Effective Date:</w:t>
            </w:r>
          </w:p>
        </w:tc>
        <w:tc>
          <w:tcPr>
            <w:tcW w:w="5850" w:type="dxa"/>
            <w:tcBorders>
              <w:bottom w:val="nil"/>
            </w:tcBorders>
            <w:shd w:val="clear" w:color="auto" w:fill="D9E2F3" w:themeFill="accent1" w:themeFillTint="33"/>
            <w:vAlign w:val="center"/>
          </w:tcPr>
          <w:p w14:paraId="0834A4CF" w14:textId="77777777" w:rsidR="00033C6B" w:rsidRPr="0033520E" w:rsidRDefault="00033C6B" w:rsidP="00563184">
            <w:pPr>
              <w:spacing w:after="0" w:line="240" w:lineRule="auto"/>
              <w:jc w:val="center"/>
              <w:rPr>
                <w:rFonts w:ascii="Tahoma" w:eastAsia="Calibri" w:hAnsi="Tahoma" w:cs="Tahoma"/>
                <w:b/>
                <w:sz w:val="20"/>
                <w:szCs w:val="20"/>
              </w:rPr>
            </w:pPr>
          </w:p>
        </w:tc>
        <w:tc>
          <w:tcPr>
            <w:tcW w:w="1530" w:type="dxa"/>
            <w:tcBorders>
              <w:bottom w:val="nil"/>
            </w:tcBorders>
            <w:shd w:val="clear" w:color="auto" w:fill="D9E2F3" w:themeFill="accent1" w:themeFillTint="33"/>
            <w:vAlign w:val="center"/>
          </w:tcPr>
          <w:p w14:paraId="66A351C5" w14:textId="77777777" w:rsidR="00033C6B" w:rsidRPr="0033520E" w:rsidRDefault="00033C6B" w:rsidP="00563184">
            <w:pPr>
              <w:spacing w:after="0" w:line="240" w:lineRule="auto"/>
              <w:jc w:val="right"/>
              <w:rPr>
                <w:rFonts w:ascii="Tahoma" w:eastAsia="Calibri" w:hAnsi="Tahoma" w:cs="Tahoma"/>
                <w:b/>
                <w:sz w:val="20"/>
                <w:szCs w:val="20"/>
              </w:rPr>
            </w:pPr>
            <w:r w:rsidRPr="0033520E">
              <w:rPr>
                <w:rFonts w:ascii="Tahoma" w:eastAsia="Calibri" w:hAnsi="Tahoma" w:cs="Tahoma"/>
                <w:b/>
                <w:sz w:val="20"/>
                <w:szCs w:val="20"/>
              </w:rPr>
              <w:t>Review</w:t>
            </w:r>
            <w:r>
              <w:rPr>
                <w:rFonts w:ascii="Tahoma" w:eastAsia="Calibri" w:hAnsi="Tahoma" w:cs="Tahoma"/>
                <w:b/>
                <w:sz w:val="20"/>
                <w:szCs w:val="20"/>
              </w:rPr>
              <w:t xml:space="preserve"> Cycle</w:t>
            </w:r>
            <w:r w:rsidRPr="0033520E">
              <w:rPr>
                <w:rFonts w:ascii="Tahoma" w:eastAsia="Calibri" w:hAnsi="Tahoma" w:cs="Tahoma"/>
                <w:b/>
                <w:sz w:val="20"/>
                <w:szCs w:val="20"/>
              </w:rPr>
              <w:t>:</w:t>
            </w:r>
          </w:p>
        </w:tc>
        <w:tc>
          <w:tcPr>
            <w:tcW w:w="1530" w:type="dxa"/>
            <w:tcBorders>
              <w:bottom w:val="single" w:sz="6" w:space="0" w:color="auto"/>
              <w:right w:val="single" w:sz="18" w:space="0" w:color="auto"/>
            </w:tcBorders>
            <w:shd w:val="clear" w:color="auto" w:fill="D9E2F3" w:themeFill="accent1" w:themeFillTint="33"/>
            <w:vAlign w:val="center"/>
          </w:tcPr>
          <w:p w14:paraId="2284D1BA" w14:textId="77777777" w:rsidR="00033C6B" w:rsidRPr="0033520E" w:rsidRDefault="00033C6B" w:rsidP="00563184">
            <w:pPr>
              <w:spacing w:after="0" w:line="240" w:lineRule="auto"/>
              <w:jc w:val="center"/>
              <w:rPr>
                <w:rFonts w:ascii="Tahoma" w:eastAsia="Calibri" w:hAnsi="Tahoma" w:cs="Tahoma"/>
                <w:b/>
                <w:sz w:val="20"/>
                <w:szCs w:val="20"/>
              </w:rPr>
            </w:pPr>
            <w:r>
              <w:rPr>
                <w:rFonts w:ascii="Tahoma" w:eastAsia="Calibri" w:hAnsi="Tahoma" w:cs="Tahoma"/>
                <w:b/>
                <w:sz w:val="20"/>
                <w:szCs w:val="20"/>
              </w:rPr>
              <w:t>2 Years</w:t>
            </w:r>
          </w:p>
        </w:tc>
      </w:tr>
      <w:tr w:rsidR="00033C6B" w:rsidRPr="0033520E" w14:paraId="25A8C95F" w14:textId="77777777" w:rsidTr="00563184">
        <w:tc>
          <w:tcPr>
            <w:tcW w:w="1800" w:type="dxa"/>
            <w:shd w:val="clear" w:color="auto" w:fill="D9E2F3" w:themeFill="accent1" w:themeFillTint="33"/>
            <w:vAlign w:val="center"/>
          </w:tcPr>
          <w:p w14:paraId="1A2130C5" w14:textId="77777777" w:rsidR="00033C6B" w:rsidRPr="0033520E" w:rsidRDefault="00033C6B" w:rsidP="00563184">
            <w:pPr>
              <w:spacing w:after="0" w:line="240" w:lineRule="auto"/>
              <w:jc w:val="right"/>
              <w:rPr>
                <w:rFonts w:ascii="Tahoma" w:eastAsia="Calibri" w:hAnsi="Tahoma" w:cs="Tahoma"/>
                <w:b/>
                <w:sz w:val="20"/>
                <w:szCs w:val="20"/>
              </w:rPr>
            </w:pPr>
            <w:r w:rsidRPr="0033520E">
              <w:rPr>
                <w:rFonts w:ascii="Tahoma" w:eastAsia="Calibri" w:hAnsi="Tahoma" w:cs="Tahoma"/>
                <w:b/>
                <w:sz w:val="20"/>
                <w:szCs w:val="20"/>
              </w:rPr>
              <w:t>Distribution:</w:t>
            </w:r>
          </w:p>
        </w:tc>
        <w:tc>
          <w:tcPr>
            <w:tcW w:w="5850" w:type="dxa"/>
            <w:shd w:val="clear" w:color="auto" w:fill="D9E2F3" w:themeFill="accent1" w:themeFillTint="33"/>
            <w:vAlign w:val="center"/>
          </w:tcPr>
          <w:p w14:paraId="0658B808" w14:textId="77777777" w:rsidR="00033C6B" w:rsidRPr="0033520E" w:rsidRDefault="00033C6B" w:rsidP="00563184">
            <w:pPr>
              <w:spacing w:after="0" w:line="240" w:lineRule="auto"/>
              <w:jc w:val="center"/>
              <w:rPr>
                <w:rFonts w:ascii="Tahoma" w:eastAsia="Calibri" w:hAnsi="Tahoma" w:cs="Tahoma"/>
                <w:b/>
                <w:sz w:val="20"/>
                <w:szCs w:val="20"/>
              </w:rPr>
            </w:pPr>
            <w:r w:rsidRPr="0033520E">
              <w:rPr>
                <w:rFonts w:ascii="Tahoma" w:eastAsia="Calibri" w:hAnsi="Tahoma" w:cs="Tahoma"/>
                <w:b/>
                <w:sz w:val="20"/>
                <w:szCs w:val="20"/>
              </w:rPr>
              <w:t xml:space="preserve">All Sworn Personnel </w:t>
            </w:r>
          </w:p>
        </w:tc>
        <w:tc>
          <w:tcPr>
            <w:tcW w:w="1530" w:type="dxa"/>
            <w:shd w:val="clear" w:color="auto" w:fill="D9E2F3" w:themeFill="accent1" w:themeFillTint="33"/>
            <w:vAlign w:val="center"/>
          </w:tcPr>
          <w:p w14:paraId="1498C2CE" w14:textId="77777777" w:rsidR="00033C6B" w:rsidRPr="0033520E" w:rsidRDefault="00033C6B" w:rsidP="00563184">
            <w:pPr>
              <w:spacing w:after="0" w:line="240" w:lineRule="auto"/>
              <w:jc w:val="right"/>
              <w:rPr>
                <w:rFonts w:ascii="Tahoma" w:eastAsia="Calibri" w:hAnsi="Tahoma" w:cs="Tahoma"/>
                <w:b/>
                <w:sz w:val="20"/>
                <w:szCs w:val="20"/>
              </w:rPr>
            </w:pPr>
            <w:r w:rsidRPr="0033520E">
              <w:rPr>
                <w:rFonts w:ascii="Tahoma" w:eastAsia="Calibri" w:hAnsi="Tahoma" w:cs="Tahoma"/>
                <w:b/>
                <w:sz w:val="20"/>
                <w:szCs w:val="20"/>
              </w:rPr>
              <w:t># of pages:</w:t>
            </w:r>
          </w:p>
        </w:tc>
        <w:tc>
          <w:tcPr>
            <w:tcW w:w="1530" w:type="dxa"/>
            <w:tcBorders>
              <w:right w:val="single" w:sz="18" w:space="0" w:color="auto"/>
            </w:tcBorders>
            <w:shd w:val="clear" w:color="auto" w:fill="D9E2F3" w:themeFill="accent1" w:themeFillTint="33"/>
            <w:vAlign w:val="center"/>
          </w:tcPr>
          <w:p w14:paraId="43761FA5" w14:textId="77777777" w:rsidR="00033C6B" w:rsidRPr="0033520E" w:rsidRDefault="00033C6B" w:rsidP="00563184">
            <w:pPr>
              <w:spacing w:after="0" w:line="240" w:lineRule="auto"/>
              <w:jc w:val="center"/>
              <w:rPr>
                <w:rFonts w:ascii="Tahoma" w:eastAsia="Calibri" w:hAnsi="Tahoma" w:cs="Tahoma"/>
                <w:b/>
                <w:sz w:val="20"/>
                <w:szCs w:val="20"/>
              </w:rPr>
            </w:pPr>
            <w:r>
              <w:rPr>
                <w:rFonts w:ascii="Tahoma" w:eastAsia="Calibri" w:hAnsi="Tahoma" w:cs="Tahoma"/>
                <w:b/>
                <w:sz w:val="20"/>
                <w:szCs w:val="20"/>
              </w:rPr>
              <w:t>3</w:t>
            </w:r>
          </w:p>
        </w:tc>
      </w:tr>
      <w:tr w:rsidR="00033C6B" w:rsidRPr="0033520E" w14:paraId="5CD4E3E8" w14:textId="77777777" w:rsidTr="00563184">
        <w:tc>
          <w:tcPr>
            <w:tcW w:w="1800" w:type="dxa"/>
            <w:shd w:val="clear" w:color="auto" w:fill="D9E2F3" w:themeFill="accent1" w:themeFillTint="33"/>
            <w:vAlign w:val="center"/>
          </w:tcPr>
          <w:p w14:paraId="5741FF7A" w14:textId="77777777" w:rsidR="00033C6B" w:rsidRPr="0033520E" w:rsidRDefault="00033C6B" w:rsidP="00563184">
            <w:pPr>
              <w:spacing w:after="0" w:line="240" w:lineRule="auto"/>
              <w:jc w:val="right"/>
              <w:rPr>
                <w:rFonts w:ascii="Tahoma" w:eastAsia="Calibri" w:hAnsi="Tahoma" w:cs="Tahoma"/>
                <w:b/>
                <w:sz w:val="20"/>
                <w:szCs w:val="20"/>
              </w:rPr>
            </w:pPr>
            <w:r w:rsidRPr="0033520E">
              <w:rPr>
                <w:rFonts w:ascii="Tahoma" w:eastAsia="Calibri" w:hAnsi="Tahoma" w:cs="Tahoma"/>
                <w:b/>
                <w:sz w:val="20"/>
                <w:szCs w:val="20"/>
              </w:rPr>
              <w:t>MLEAP:</w:t>
            </w:r>
          </w:p>
        </w:tc>
        <w:tc>
          <w:tcPr>
            <w:tcW w:w="5850" w:type="dxa"/>
            <w:shd w:val="clear" w:color="auto" w:fill="D9E2F3" w:themeFill="accent1" w:themeFillTint="33"/>
            <w:vAlign w:val="center"/>
          </w:tcPr>
          <w:p w14:paraId="19F2CD7B" w14:textId="77777777" w:rsidR="00033C6B" w:rsidRPr="0033520E" w:rsidRDefault="00033C6B" w:rsidP="00563184">
            <w:pPr>
              <w:spacing w:after="0" w:line="240" w:lineRule="auto"/>
              <w:jc w:val="center"/>
              <w:rPr>
                <w:rFonts w:ascii="Tahoma" w:eastAsia="Calibri" w:hAnsi="Tahoma" w:cs="Tahoma"/>
                <w:b/>
                <w:sz w:val="20"/>
                <w:szCs w:val="20"/>
              </w:rPr>
            </w:pPr>
            <w:r>
              <w:rPr>
                <w:rFonts w:ascii="Tahoma" w:eastAsia="Calibri" w:hAnsi="Tahoma" w:cs="Tahoma"/>
                <w:b/>
                <w:sz w:val="20"/>
                <w:szCs w:val="20"/>
              </w:rPr>
              <w:t>N/A</w:t>
            </w:r>
          </w:p>
        </w:tc>
        <w:tc>
          <w:tcPr>
            <w:tcW w:w="1530" w:type="dxa"/>
            <w:shd w:val="clear" w:color="auto" w:fill="D9E2F3" w:themeFill="accent1" w:themeFillTint="33"/>
            <w:vAlign w:val="center"/>
          </w:tcPr>
          <w:p w14:paraId="12C19937" w14:textId="77777777" w:rsidR="00033C6B" w:rsidRPr="0033520E" w:rsidRDefault="00033C6B" w:rsidP="00563184">
            <w:pPr>
              <w:spacing w:after="0" w:line="240" w:lineRule="auto"/>
              <w:jc w:val="right"/>
              <w:rPr>
                <w:rFonts w:ascii="Tahoma" w:eastAsia="Calibri" w:hAnsi="Tahoma" w:cs="Tahoma"/>
                <w:b/>
                <w:sz w:val="20"/>
                <w:szCs w:val="20"/>
              </w:rPr>
            </w:pPr>
          </w:p>
        </w:tc>
        <w:tc>
          <w:tcPr>
            <w:tcW w:w="1530" w:type="dxa"/>
            <w:tcBorders>
              <w:right w:val="single" w:sz="18" w:space="0" w:color="auto"/>
            </w:tcBorders>
            <w:shd w:val="clear" w:color="auto" w:fill="D9E2F3" w:themeFill="accent1" w:themeFillTint="33"/>
            <w:vAlign w:val="center"/>
          </w:tcPr>
          <w:p w14:paraId="281F88EE" w14:textId="77777777" w:rsidR="00033C6B" w:rsidRPr="0033520E" w:rsidRDefault="00033C6B" w:rsidP="00563184">
            <w:pPr>
              <w:spacing w:after="0" w:line="240" w:lineRule="auto"/>
              <w:jc w:val="center"/>
              <w:rPr>
                <w:rFonts w:ascii="Tahoma" w:eastAsia="Calibri" w:hAnsi="Tahoma" w:cs="Tahoma"/>
                <w:b/>
                <w:sz w:val="20"/>
                <w:szCs w:val="20"/>
              </w:rPr>
            </w:pPr>
          </w:p>
        </w:tc>
      </w:tr>
      <w:tr w:rsidR="00033C6B" w:rsidRPr="0033520E" w14:paraId="751F346D" w14:textId="77777777" w:rsidTr="00563184">
        <w:tc>
          <w:tcPr>
            <w:tcW w:w="1800" w:type="dxa"/>
            <w:shd w:val="clear" w:color="auto" w:fill="D9E2F3" w:themeFill="accent1" w:themeFillTint="33"/>
            <w:vAlign w:val="center"/>
          </w:tcPr>
          <w:p w14:paraId="6E382620" w14:textId="77777777" w:rsidR="00033C6B" w:rsidRPr="0033520E" w:rsidRDefault="00033C6B" w:rsidP="00563184">
            <w:pPr>
              <w:spacing w:after="0" w:line="240" w:lineRule="auto"/>
              <w:jc w:val="right"/>
              <w:rPr>
                <w:rFonts w:ascii="Tahoma" w:eastAsia="Calibri" w:hAnsi="Tahoma" w:cs="Tahoma"/>
                <w:b/>
                <w:sz w:val="20"/>
                <w:szCs w:val="20"/>
              </w:rPr>
            </w:pPr>
          </w:p>
        </w:tc>
        <w:tc>
          <w:tcPr>
            <w:tcW w:w="5850" w:type="dxa"/>
            <w:shd w:val="clear" w:color="auto" w:fill="D9E2F3" w:themeFill="accent1" w:themeFillTint="33"/>
            <w:vAlign w:val="center"/>
          </w:tcPr>
          <w:p w14:paraId="7B1B9A93" w14:textId="77777777" w:rsidR="00033C6B" w:rsidRPr="0033520E" w:rsidRDefault="00033C6B" w:rsidP="00563184">
            <w:pPr>
              <w:spacing w:after="0" w:line="240" w:lineRule="auto"/>
              <w:jc w:val="center"/>
              <w:rPr>
                <w:rFonts w:ascii="Tahoma" w:eastAsia="Calibri" w:hAnsi="Tahoma" w:cs="Tahoma"/>
                <w:b/>
                <w:i/>
                <w:sz w:val="20"/>
                <w:szCs w:val="20"/>
              </w:rPr>
            </w:pPr>
            <w:r w:rsidRPr="0033520E">
              <w:rPr>
                <w:rFonts w:ascii="Tahoma" w:eastAsia="Calibri" w:hAnsi="Tahoma" w:cs="Tahoma"/>
                <w:b/>
                <w:i/>
                <w:sz w:val="20"/>
                <w:szCs w:val="20"/>
              </w:rPr>
              <w:t xml:space="preserve">Rescinds All Previous Policies </w:t>
            </w:r>
          </w:p>
          <w:p w14:paraId="6D05EA77" w14:textId="77777777" w:rsidR="00033C6B" w:rsidRPr="0033520E" w:rsidRDefault="00033C6B" w:rsidP="00563184">
            <w:pPr>
              <w:spacing w:after="0" w:line="240" w:lineRule="auto"/>
              <w:jc w:val="center"/>
              <w:rPr>
                <w:rFonts w:ascii="Tahoma" w:eastAsia="Calibri" w:hAnsi="Tahoma" w:cs="Tahoma"/>
                <w:b/>
                <w:sz w:val="20"/>
                <w:szCs w:val="20"/>
              </w:rPr>
            </w:pPr>
            <w:r w:rsidRPr="0033520E">
              <w:rPr>
                <w:rFonts w:ascii="Tahoma" w:eastAsia="Calibri" w:hAnsi="Tahoma" w:cs="Tahoma"/>
                <w:b/>
                <w:i/>
                <w:sz w:val="20"/>
                <w:szCs w:val="20"/>
              </w:rPr>
              <w:t>Related To This Current Policy</w:t>
            </w:r>
          </w:p>
        </w:tc>
        <w:tc>
          <w:tcPr>
            <w:tcW w:w="1530" w:type="dxa"/>
            <w:shd w:val="clear" w:color="auto" w:fill="D9E2F3" w:themeFill="accent1" w:themeFillTint="33"/>
            <w:vAlign w:val="center"/>
          </w:tcPr>
          <w:p w14:paraId="1700DB2F" w14:textId="77777777" w:rsidR="00033C6B" w:rsidRPr="0033520E" w:rsidRDefault="00033C6B" w:rsidP="00563184">
            <w:pPr>
              <w:spacing w:after="0" w:line="240" w:lineRule="auto"/>
              <w:jc w:val="right"/>
              <w:rPr>
                <w:rFonts w:ascii="Tahoma" w:eastAsia="Calibri" w:hAnsi="Tahoma" w:cs="Tahoma"/>
                <w:b/>
                <w:sz w:val="20"/>
                <w:szCs w:val="20"/>
              </w:rPr>
            </w:pPr>
          </w:p>
        </w:tc>
        <w:tc>
          <w:tcPr>
            <w:tcW w:w="1530" w:type="dxa"/>
            <w:tcBorders>
              <w:right w:val="single" w:sz="18" w:space="0" w:color="auto"/>
            </w:tcBorders>
            <w:shd w:val="clear" w:color="auto" w:fill="D9E2F3" w:themeFill="accent1" w:themeFillTint="33"/>
            <w:vAlign w:val="center"/>
          </w:tcPr>
          <w:p w14:paraId="16E5489C" w14:textId="77777777" w:rsidR="00033C6B" w:rsidRPr="0033520E" w:rsidRDefault="00033C6B" w:rsidP="00563184">
            <w:pPr>
              <w:spacing w:after="0" w:line="240" w:lineRule="auto"/>
              <w:jc w:val="center"/>
              <w:rPr>
                <w:rFonts w:ascii="Tahoma" w:eastAsia="Calibri" w:hAnsi="Tahoma" w:cs="Tahoma"/>
                <w:b/>
                <w:sz w:val="20"/>
                <w:szCs w:val="20"/>
              </w:rPr>
            </w:pPr>
          </w:p>
        </w:tc>
      </w:tr>
      <w:tr w:rsidR="00033C6B" w:rsidRPr="0033520E" w14:paraId="3B57769B" w14:textId="77777777" w:rsidTr="00563184">
        <w:tc>
          <w:tcPr>
            <w:tcW w:w="1800" w:type="dxa"/>
            <w:tcBorders>
              <w:bottom w:val="single" w:sz="18" w:space="0" w:color="auto"/>
            </w:tcBorders>
            <w:shd w:val="clear" w:color="auto" w:fill="D9E2F3" w:themeFill="accent1" w:themeFillTint="33"/>
            <w:vAlign w:val="center"/>
          </w:tcPr>
          <w:p w14:paraId="492B3CCC" w14:textId="77777777" w:rsidR="00033C6B" w:rsidRPr="0033520E" w:rsidRDefault="00033C6B" w:rsidP="00563184">
            <w:pPr>
              <w:spacing w:after="0" w:line="240" w:lineRule="auto"/>
              <w:jc w:val="right"/>
              <w:rPr>
                <w:rFonts w:ascii="Tahoma" w:eastAsia="Calibri" w:hAnsi="Tahoma" w:cs="Tahoma"/>
                <w:b/>
                <w:sz w:val="20"/>
                <w:szCs w:val="20"/>
              </w:rPr>
            </w:pPr>
            <w:r w:rsidRPr="0033520E">
              <w:rPr>
                <w:rFonts w:ascii="Tahoma" w:eastAsia="Calibri" w:hAnsi="Tahoma" w:cs="Tahoma"/>
                <w:b/>
                <w:sz w:val="20"/>
                <w:szCs w:val="20"/>
              </w:rPr>
              <w:t>Issuing</w:t>
            </w:r>
          </w:p>
          <w:p w14:paraId="1AC83A0D" w14:textId="77777777" w:rsidR="00033C6B" w:rsidRPr="0033520E" w:rsidRDefault="00033C6B" w:rsidP="00563184">
            <w:pPr>
              <w:spacing w:after="0" w:line="240" w:lineRule="auto"/>
              <w:jc w:val="right"/>
              <w:rPr>
                <w:rFonts w:ascii="Tahoma" w:eastAsia="Calibri" w:hAnsi="Tahoma" w:cs="Tahoma"/>
                <w:b/>
                <w:sz w:val="20"/>
                <w:szCs w:val="20"/>
              </w:rPr>
            </w:pPr>
            <w:r w:rsidRPr="0033520E">
              <w:rPr>
                <w:rFonts w:ascii="Tahoma" w:eastAsia="Calibri" w:hAnsi="Tahoma" w:cs="Tahoma"/>
                <w:b/>
                <w:sz w:val="20"/>
                <w:szCs w:val="20"/>
              </w:rPr>
              <w:t>Authority:</w:t>
            </w:r>
          </w:p>
        </w:tc>
        <w:tc>
          <w:tcPr>
            <w:tcW w:w="8910" w:type="dxa"/>
            <w:gridSpan w:val="3"/>
            <w:tcBorders>
              <w:bottom w:val="single" w:sz="18" w:space="0" w:color="auto"/>
              <w:right w:val="single" w:sz="18" w:space="0" w:color="auto"/>
            </w:tcBorders>
            <w:shd w:val="clear" w:color="auto" w:fill="D9E2F3" w:themeFill="accent1" w:themeFillTint="33"/>
            <w:vAlign w:val="center"/>
          </w:tcPr>
          <w:p w14:paraId="0E67B355" w14:textId="77777777" w:rsidR="00033C6B" w:rsidRPr="0033520E" w:rsidRDefault="00033C6B" w:rsidP="00563184">
            <w:pPr>
              <w:spacing w:after="0" w:line="240" w:lineRule="auto"/>
              <w:jc w:val="center"/>
              <w:rPr>
                <w:rFonts w:ascii="Tahoma" w:eastAsia="Calibri" w:hAnsi="Tahoma" w:cs="Tahoma"/>
                <w:b/>
                <w:sz w:val="20"/>
                <w:szCs w:val="20"/>
              </w:rPr>
            </w:pPr>
            <w:r w:rsidRPr="0033520E">
              <w:rPr>
                <w:rFonts w:ascii="Tahoma" w:eastAsia="Calibri" w:hAnsi="Tahoma" w:cs="Tahoma"/>
                <w:b/>
                <w:sz w:val="20"/>
                <w:szCs w:val="20"/>
              </w:rPr>
              <w:t xml:space="preserve">Chief of Police </w:t>
            </w:r>
          </w:p>
        </w:tc>
      </w:tr>
    </w:tbl>
    <w:p w14:paraId="7D67B56F" w14:textId="0EA86807" w:rsidR="00033C6B" w:rsidRDefault="00033C6B" w:rsidP="003635EF">
      <w:pPr>
        <w:spacing w:after="0"/>
        <w:ind w:left="360"/>
        <w:rPr>
          <w:rFonts w:ascii="Tahoma" w:hAnsi="Tahoma" w:cs="Tahoma"/>
          <w:b/>
          <w:bCs/>
          <w:sz w:val="20"/>
          <w:szCs w:val="20"/>
        </w:rPr>
      </w:pPr>
    </w:p>
    <w:p w14:paraId="74845041" w14:textId="77777777" w:rsidR="003A6EFA" w:rsidRPr="0033520E" w:rsidRDefault="003A6EFA" w:rsidP="001915D2">
      <w:pPr>
        <w:pStyle w:val="ListParagraph"/>
        <w:numPr>
          <w:ilvl w:val="0"/>
          <w:numId w:val="1"/>
        </w:numPr>
        <w:spacing w:after="0"/>
        <w:ind w:left="0"/>
        <w:rPr>
          <w:rFonts w:ascii="Tahoma" w:hAnsi="Tahoma" w:cs="Tahoma"/>
          <w:b/>
          <w:bCs/>
          <w:sz w:val="20"/>
          <w:szCs w:val="20"/>
        </w:rPr>
      </w:pPr>
      <w:r w:rsidRPr="0033520E">
        <w:rPr>
          <w:rFonts w:ascii="Tahoma" w:hAnsi="Tahoma" w:cs="Tahoma"/>
          <w:b/>
          <w:bCs/>
          <w:sz w:val="20"/>
          <w:szCs w:val="20"/>
        </w:rPr>
        <w:t>INTRODUCTION:</w:t>
      </w:r>
    </w:p>
    <w:p w14:paraId="1307B4F1" w14:textId="77777777" w:rsidR="00F94604" w:rsidRPr="0033520E" w:rsidRDefault="00F94604" w:rsidP="00F94604">
      <w:pPr>
        <w:spacing w:after="0"/>
        <w:rPr>
          <w:rFonts w:ascii="Tahoma" w:hAnsi="Tahoma" w:cs="Tahoma"/>
          <w:b/>
          <w:bCs/>
          <w:sz w:val="20"/>
          <w:szCs w:val="20"/>
        </w:rPr>
      </w:pPr>
    </w:p>
    <w:p w14:paraId="29B5479C" w14:textId="38F21801" w:rsidR="003A6EFA" w:rsidRPr="0033520E" w:rsidRDefault="003A6EFA" w:rsidP="008E5149">
      <w:pPr>
        <w:spacing w:after="0"/>
        <w:rPr>
          <w:rFonts w:ascii="Tahoma" w:hAnsi="Tahoma" w:cs="Tahoma"/>
          <w:sz w:val="20"/>
          <w:szCs w:val="20"/>
        </w:rPr>
      </w:pPr>
      <w:r w:rsidRPr="0033520E">
        <w:rPr>
          <w:rFonts w:ascii="Tahoma" w:hAnsi="Tahoma" w:cs="Tahoma"/>
          <w:sz w:val="20"/>
          <w:szCs w:val="20"/>
        </w:rPr>
        <w:t xml:space="preserve">The purpose of this policy and procedure is to establish guidelines for the appropriate treatment of transgender individuals who </w:t>
      </w:r>
      <w:r w:rsidR="00B509B9" w:rsidRPr="0033520E">
        <w:rPr>
          <w:rFonts w:ascii="Tahoma" w:hAnsi="Tahoma" w:cs="Tahoma"/>
          <w:sz w:val="20"/>
          <w:szCs w:val="20"/>
        </w:rPr>
        <w:t>meet</w:t>
      </w:r>
      <w:r w:rsidRPr="0033520E">
        <w:rPr>
          <w:rFonts w:ascii="Tahoma" w:hAnsi="Tahoma" w:cs="Tahoma"/>
          <w:sz w:val="20"/>
          <w:szCs w:val="20"/>
        </w:rPr>
        <w:t xml:space="preserve"> and/or require the services of the </w:t>
      </w:r>
      <w:r w:rsidR="00F94604" w:rsidRPr="0033520E">
        <w:rPr>
          <w:rFonts w:ascii="Tahoma" w:hAnsi="Tahoma" w:cs="Tahoma"/>
          <w:sz w:val="20"/>
          <w:szCs w:val="20"/>
          <w:highlight w:val="yellow"/>
        </w:rPr>
        <w:t>XXXXX</w:t>
      </w:r>
      <w:r w:rsidRPr="0033520E">
        <w:rPr>
          <w:rFonts w:ascii="Tahoma" w:hAnsi="Tahoma" w:cs="Tahoma"/>
          <w:sz w:val="20"/>
          <w:szCs w:val="20"/>
        </w:rPr>
        <w:t xml:space="preserve"> Police Department. As police interactions with transgender individuals become more common, it is important that our personnel know, understand and utilize the appropriate nomenclature, preferable manners of address, and be aware of laws as to public accommodations and other poignant issues attendant to this population.</w:t>
      </w:r>
    </w:p>
    <w:p w14:paraId="2A88FF25" w14:textId="77777777" w:rsidR="003A6EFA" w:rsidRPr="0033520E" w:rsidRDefault="003A6EFA" w:rsidP="008E5149">
      <w:pPr>
        <w:spacing w:after="0"/>
        <w:rPr>
          <w:rFonts w:ascii="Tahoma" w:hAnsi="Tahoma" w:cs="Tahoma"/>
          <w:sz w:val="20"/>
          <w:szCs w:val="20"/>
        </w:rPr>
      </w:pPr>
    </w:p>
    <w:p w14:paraId="64B0EF41" w14:textId="0C78D7C9" w:rsidR="003A6EFA" w:rsidRPr="0033520E" w:rsidRDefault="003A6EFA" w:rsidP="008E5149">
      <w:pPr>
        <w:spacing w:after="0"/>
        <w:rPr>
          <w:rFonts w:ascii="Tahoma" w:hAnsi="Tahoma" w:cs="Tahoma"/>
          <w:sz w:val="20"/>
          <w:szCs w:val="20"/>
        </w:rPr>
      </w:pPr>
      <w:r w:rsidRPr="0033520E">
        <w:rPr>
          <w:rFonts w:ascii="Tahoma" w:hAnsi="Tahoma" w:cs="Tahoma"/>
          <w:sz w:val="20"/>
          <w:szCs w:val="20"/>
        </w:rPr>
        <w:t xml:space="preserve">While the act of treating all our citizens with respect and dignity continues to be fundamental tenets of this department and our officers, the following considerations are simply a </w:t>
      </w:r>
      <w:r w:rsidR="00DA3422" w:rsidRPr="0033520E">
        <w:rPr>
          <w:rFonts w:ascii="Tahoma" w:hAnsi="Tahoma" w:cs="Tahoma"/>
          <w:sz w:val="20"/>
          <w:szCs w:val="20"/>
        </w:rPr>
        <w:t>classification</w:t>
      </w:r>
      <w:r w:rsidRPr="0033520E">
        <w:rPr>
          <w:rFonts w:ascii="Tahoma" w:hAnsi="Tahoma" w:cs="Tahoma"/>
          <w:sz w:val="20"/>
          <w:szCs w:val="20"/>
        </w:rPr>
        <w:t xml:space="preserve"> of existing procedures and practices.</w:t>
      </w:r>
    </w:p>
    <w:p w14:paraId="72D76F05" w14:textId="77777777" w:rsidR="003A6EFA" w:rsidRPr="0033520E" w:rsidRDefault="003A6EFA" w:rsidP="003A6EFA">
      <w:pPr>
        <w:spacing w:after="0"/>
        <w:ind w:left="720"/>
        <w:rPr>
          <w:rFonts w:ascii="Tahoma" w:hAnsi="Tahoma" w:cs="Tahoma"/>
          <w:sz w:val="20"/>
          <w:szCs w:val="20"/>
        </w:rPr>
      </w:pPr>
    </w:p>
    <w:p w14:paraId="4DCB0DEC" w14:textId="77777777" w:rsidR="003A6EFA" w:rsidRPr="0033520E" w:rsidRDefault="003A6EFA" w:rsidP="001915D2">
      <w:pPr>
        <w:pStyle w:val="ListParagraph"/>
        <w:numPr>
          <w:ilvl w:val="0"/>
          <w:numId w:val="1"/>
        </w:numPr>
        <w:spacing w:after="0"/>
        <w:ind w:left="0"/>
        <w:rPr>
          <w:rFonts w:ascii="Tahoma" w:hAnsi="Tahoma" w:cs="Tahoma"/>
          <w:b/>
          <w:bCs/>
          <w:sz w:val="20"/>
          <w:szCs w:val="20"/>
        </w:rPr>
      </w:pPr>
      <w:r w:rsidRPr="0033520E">
        <w:rPr>
          <w:rFonts w:ascii="Tahoma" w:hAnsi="Tahoma" w:cs="Tahoma"/>
          <w:b/>
          <w:bCs/>
          <w:sz w:val="20"/>
          <w:szCs w:val="20"/>
        </w:rPr>
        <w:t>POLICY:</w:t>
      </w:r>
    </w:p>
    <w:p w14:paraId="01E2015D" w14:textId="77777777" w:rsidR="00F94604" w:rsidRPr="0033520E" w:rsidRDefault="00F94604" w:rsidP="00F94604">
      <w:pPr>
        <w:spacing w:after="0"/>
        <w:rPr>
          <w:rFonts w:ascii="Tahoma" w:hAnsi="Tahoma" w:cs="Tahoma"/>
          <w:b/>
          <w:bCs/>
          <w:sz w:val="20"/>
          <w:szCs w:val="20"/>
        </w:rPr>
      </w:pPr>
    </w:p>
    <w:p w14:paraId="565AEC1B" w14:textId="77777777" w:rsidR="003A6EFA" w:rsidRPr="0033520E" w:rsidRDefault="003A6EFA" w:rsidP="008E5149">
      <w:pPr>
        <w:spacing w:after="0"/>
        <w:rPr>
          <w:rFonts w:ascii="Tahoma" w:hAnsi="Tahoma" w:cs="Tahoma"/>
          <w:sz w:val="20"/>
          <w:szCs w:val="20"/>
        </w:rPr>
      </w:pPr>
      <w:r w:rsidRPr="0033520E">
        <w:rPr>
          <w:rFonts w:ascii="Tahoma" w:hAnsi="Tahoma" w:cs="Tahoma"/>
          <w:sz w:val="20"/>
          <w:szCs w:val="20"/>
        </w:rPr>
        <w:t xml:space="preserve">It is the policy of the </w:t>
      </w:r>
      <w:r w:rsidR="00F94604" w:rsidRPr="0033520E">
        <w:rPr>
          <w:rFonts w:ascii="Tahoma" w:hAnsi="Tahoma" w:cs="Tahoma"/>
          <w:sz w:val="20"/>
          <w:szCs w:val="20"/>
          <w:highlight w:val="yellow"/>
        </w:rPr>
        <w:t>XXXXX</w:t>
      </w:r>
      <w:r w:rsidRPr="0033520E">
        <w:rPr>
          <w:rFonts w:ascii="Tahoma" w:hAnsi="Tahoma" w:cs="Tahoma"/>
          <w:sz w:val="20"/>
          <w:szCs w:val="20"/>
        </w:rPr>
        <w:t xml:space="preserve"> Police Department to treat all individuals with dignity, respect, and professionalism. Personnel of this department will not engage in activity that will serve to unduly embarrass, humiliate or otherwise shame transgender individuals whom we </w:t>
      </w:r>
      <w:r w:rsidR="00B509B9" w:rsidRPr="0033520E">
        <w:rPr>
          <w:rFonts w:ascii="Tahoma" w:hAnsi="Tahoma" w:cs="Tahoma"/>
          <w:sz w:val="20"/>
          <w:szCs w:val="20"/>
        </w:rPr>
        <w:t>encounter</w:t>
      </w:r>
      <w:r w:rsidRPr="0033520E">
        <w:rPr>
          <w:rFonts w:ascii="Tahoma" w:hAnsi="Tahoma" w:cs="Tahoma"/>
          <w:sz w:val="20"/>
          <w:szCs w:val="20"/>
        </w:rPr>
        <w:t>.</w:t>
      </w:r>
    </w:p>
    <w:p w14:paraId="79209ECD" w14:textId="77777777" w:rsidR="003A6EFA" w:rsidRPr="0033520E" w:rsidRDefault="003A6EFA" w:rsidP="003A6EFA">
      <w:pPr>
        <w:spacing w:after="0"/>
        <w:rPr>
          <w:rFonts w:ascii="Tahoma" w:hAnsi="Tahoma" w:cs="Tahoma"/>
          <w:sz w:val="20"/>
          <w:szCs w:val="20"/>
        </w:rPr>
      </w:pPr>
    </w:p>
    <w:p w14:paraId="73790AE4" w14:textId="77777777" w:rsidR="003A6EFA" w:rsidRPr="0033520E" w:rsidRDefault="003A6EFA" w:rsidP="001915D2">
      <w:pPr>
        <w:pStyle w:val="ListParagraph"/>
        <w:numPr>
          <w:ilvl w:val="0"/>
          <w:numId w:val="1"/>
        </w:numPr>
        <w:spacing w:after="0"/>
        <w:ind w:left="0"/>
        <w:rPr>
          <w:rFonts w:ascii="Tahoma" w:hAnsi="Tahoma" w:cs="Tahoma"/>
          <w:b/>
          <w:bCs/>
          <w:sz w:val="20"/>
          <w:szCs w:val="20"/>
        </w:rPr>
      </w:pPr>
      <w:r w:rsidRPr="0033520E">
        <w:rPr>
          <w:rFonts w:ascii="Tahoma" w:hAnsi="Tahoma" w:cs="Tahoma"/>
          <w:b/>
          <w:bCs/>
          <w:sz w:val="20"/>
          <w:szCs w:val="20"/>
        </w:rPr>
        <w:t>DEFINITIONS:</w:t>
      </w:r>
    </w:p>
    <w:p w14:paraId="05A3C6BE" w14:textId="77777777" w:rsidR="00F94604" w:rsidRPr="0033520E" w:rsidRDefault="00F94604" w:rsidP="00F94604">
      <w:pPr>
        <w:spacing w:after="0"/>
        <w:rPr>
          <w:rFonts w:ascii="Tahoma" w:hAnsi="Tahoma" w:cs="Tahoma"/>
          <w:b/>
          <w:bCs/>
          <w:sz w:val="20"/>
          <w:szCs w:val="20"/>
        </w:rPr>
      </w:pPr>
    </w:p>
    <w:p w14:paraId="770C0883" w14:textId="77777777" w:rsidR="003A6EFA" w:rsidRPr="0033520E" w:rsidRDefault="003A6EFA" w:rsidP="001915D2">
      <w:pPr>
        <w:pStyle w:val="ListParagraph"/>
        <w:numPr>
          <w:ilvl w:val="0"/>
          <w:numId w:val="9"/>
        </w:numPr>
        <w:spacing w:after="0"/>
        <w:ind w:left="450"/>
        <w:rPr>
          <w:rFonts w:ascii="Tahoma" w:hAnsi="Tahoma" w:cs="Tahoma"/>
          <w:sz w:val="20"/>
          <w:szCs w:val="20"/>
        </w:rPr>
      </w:pPr>
      <w:r w:rsidRPr="0033520E">
        <w:rPr>
          <w:rFonts w:ascii="Tahoma" w:hAnsi="Tahoma" w:cs="Tahoma"/>
          <w:b/>
          <w:bCs/>
          <w:sz w:val="20"/>
          <w:szCs w:val="20"/>
        </w:rPr>
        <w:t>Gender</w:t>
      </w:r>
      <w:r w:rsidRPr="0033520E">
        <w:rPr>
          <w:rFonts w:ascii="Tahoma" w:hAnsi="Tahoma" w:cs="Tahoma"/>
          <w:sz w:val="20"/>
          <w:szCs w:val="20"/>
        </w:rPr>
        <w:t>: describes the characteristics that a society or culture delineates as masculine or feminine.</w:t>
      </w:r>
    </w:p>
    <w:p w14:paraId="23AF9136" w14:textId="019D026F" w:rsidR="003A6EFA" w:rsidRPr="0033520E" w:rsidRDefault="003A6EFA" w:rsidP="001915D2">
      <w:pPr>
        <w:pStyle w:val="ListParagraph"/>
        <w:numPr>
          <w:ilvl w:val="0"/>
          <w:numId w:val="9"/>
        </w:numPr>
        <w:spacing w:after="0"/>
        <w:ind w:left="450"/>
        <w:rPr>
          <w:rFonts w:ascii="Tahoma" w:hAnsi="Tahoma" w:cs="Tahoma"/>
          <w:sz w:val="20"/>
          <w:szCs w:val="20"/>
        </w:rPr>
      </w:pPr>
      <w:r w:rsidRPr="0033520E">
        <w:rPr>
          <w:rFonts w:ascii="Tahoma" w:hAnsi="Tahoma" w:cs="Tahoma"/>
          <w:b/>
          <w:bCs/>
          <w:sz w:val="20"/>
          <w:szCs w:val="20"/>
        </w:rPr>
        <w:t>Sex</w:t>
      </w:r>
      <w:r w:rsidRPr="0033520E">
        <w:rPr>
          <w:rFonts w:ascii="Tahoma" w:hAnsi="Tahoma" w:cs="Tahoma"/>
          <w:sz w:val="20"/>
          <w:szCs w:val="20"/>
        </w:rPr>
        <w:t>: refers to biological differences; chromosomes, hormonal profiles, internal and external sex organs, an individual</w:t>
      </w:r>
      <w:r w:rsidR="00301358">
        <w:rPr>
          <w:rFonts w:ascii="Tahoma" w:hAnsi="Tahoma" w:cs="Tahoma"/>
          <w:sz w:val="20"/>
          <w:szCs w:val="20"/>
        </w:rPr>
        <w:t>'</w:t>
      </w:r>
      <w:r w:rsidRPr="0033520E">
        <w:rPr>
          <w:rFonts w:ascii="Tahoma" w:hAnsi="Tahoma" w:cs="Tahoma"/>
          <w:sz w:val="20"/>
          <w:szCs w:val="20"/>
        </w:rPr>
        <w:t>s biological or anatomical identity as male or female</w:t>
      </w:r>
    </w:p>
    <w:p w14:paraId="216295C4" w14:textId="3792F4AD" w:rsidR="003A6EFA" w:rsidRPr="0033520E" w:rsidRDefault="003A6EFA" w:rsidP="001915D2">
      <w:pPr>
        <w:pStyle w:val="ListParagraph"/>
        <w:numPr>
          <w:ilvl w:val="0"/>
          <w:numId w:val="9"/>
        </w:numPr>
        <w:spacing w:after="0"/>
        <w:ind w:left="450"/>
        <w:rPr>
          <w:rFonts w:ascii="Tahoma" w:hAnsi="Tahoma" w:cs="Tahoma"/>
          <w:sz w:val="20"/>
          <w:szCs w:val="20"/>
        </w:rPr>
      </w:pPr>
      <w:r w:rsidRPr="0033520E">
        <w:rPr>
          <w:rFonts w:ascii="Tahoma" w:hAnsi="Tahoma" w:cs="Tahoma"/>
          <w:b/>
          <w:bCs/>
          <w:sz w:val="20"/>
          <w:szCs w:val="20"/>
        </w:rPr>
        <w:t>Gender Identity</w:t>
      </w:r>
      <w:r w:rsidRPr="0033520E">
        <w:rPr>
          <w:rFonts w:ascii="Tahoma" w:hAnsi="Tahoma" w:cs="Tahoma"/>
          <w:sz w:val="20"/>
          <w:szCs w:val="20"/>
        </w:rPr>
        <w:t>: A person</w:t>
      </w:r>
      <w:r w:rsidR="00301358">
        <w:rPr>
          <w:rFonts w:ascii="Tahoma" w:hAnsi="Tahoma" w:cs="Tahoma"/>
          <w:sz w:val="20"/>
          <w:szCs w:val="20"/>
        </w:rPr>
        <w:t>'</w:t>
      </w:r>
      <w:r w:rsidRPr="0033520E">
        <w:rPr>
          <w:rFonts w:ascii="Tahoma" w:hAnsi="Tahoma" w:cs="Tahoma"/>
          <w:sz w:val="20"/>
          <w:szCs w:val="20"/>
        </w:rPr>
        <w:t>s gender-related identity, appearance</w:t>
      </w:r>
      <w:r w:rsidR="00301358">
        <w:rPr>
          <w:rFonts w:ascii="Tahoma" w:hAnsi="Tahoma" w:cs="Tahoma"/>
          <w:sz w:val="20"/>
          <w:szCs w:val="20"/>
        </w:rPr>
        <w:t>,</w:t>
      </w:r>
      <w:r w:rsidRPr="0033520E">
        <w:rPr>
          <w:rFonts w:ascii="Tahoma" w:hAnsi="Tahoma" w:cs="Tahoma"/>
          <w:sz w:val="20"/>
          <w:szCs w:val="20"/>
        </w:rPr>
        <w:t xml:space="preserve"> or behavior, </w:t>
      </w:r>
      <w:r w:rsidR="00B509B9" w:rsidRPr="0033520E">
        <w:rPr>
          <w:rFonts w:ascii="Tahoma" w:hAnsi="Tahoma" w:cs="Tahoma"/>
          <w:sz w:val="20"/>
          <w:szCs w:val="20"/>
        </w:rPr>
        <w:t>whether</w:t>
      </w:r>
      <w:r w:rsidRPr="0033520E">
        <w:rPr>
          <w:rFonts w:ascii="Tahoma" w:hAnsi="Tahoma" w:cs="Tahoma"/>
          <w:sz w:val="20"/>
          <w:szCs w:val="20"/>
        </w:rPr>
        <w:t xml:space="preserve"> that gender-related identity, appearance</w:t>
      </w:r>
      <w:r w:rsidR="00301358">
        <w:rPr>
          <w:rFonts w:ascii="Tahoma" w:hAnsi="Tahoma" w:cs="Tahoma"/>
          <w:sz w:val="20"/>
          <w:szCs w:val="20"/>
        </w:rPr>
        <w:t>,</w:t>
      </w:r>
      <w:r w:rsidRPr="0033520E">
        <w:rPr>
          <w:rFonts w:ascii="Tahoma" w:hAnsi="Tahoma" w:cs="Tahoma"/>
          <w:sz w:val="20"/>
          <w:szCs w:val="20"/>
        </w:rPr>
        <w:t xml:space="preserve"> or behavior is different from that traditionally associated with the person</w:t>
      </w:r>
      <w:r w:rsidR="00301358">
        <w:rPr>
          <w:rFonts w:ascii="Tahoma" w:hAnsi="Tahoma" w:cs="Tahoma"/>
          <w:sz w:val="20"/>
          <w:szCs w:val="20"/>
        </w:rPr>
        <w:t>'</w:t>
      </w:r>
      <w:r w:rsidRPr="0033520E">
        <w:rPr>
          <w:rFonts w:ascii="Tahoma" w:hAnsi="Tahoma" w:cs="Tahoma"/>
          <w:sz w:val="20"/>
          <w:szCs w:val="20"/>
        </w:rPr>
        <w:t xml:space="preserve">s physiology or assigned gender at birth. Gender-related identity may be shown by providing evidence including, but not limited to, medical history, care or treatment of the gender-related identity, </w:t>
      </w:r>
      <w:r w:rsidR="00301358">
        <w:rPr>
          <w:rFonts w:ascii="Tahoma" w:hAnsi="Tahoma" w:cs="Tahoma"/>
          <w:sz w:val="20"/>
          <w:szCs w:val="20"/>
        </w:rPr>
        <w:t xml:space="preserve">the </w:t>
      </w:r>
      <w:r w:rsidRPr="0033520E">
        <w:rPr>
          <w:rFonts w:ascii="Tahoma" w:hAnsi="Tahoma" w:cs="Tahoma"/>
          <w:sz w:val="20"/>
          <w:szCs w:val="20"/>
        </w:rPr>
        <w:t>consistent and uniform assertion of the gender-related identity</w:t>
      </w:r>
      <w:r w:rsidR="00301358">
        <w:rPr>
          <w:rFonts w:ascii="Tahoma" w:hAnsi="Tahoma" w:cs="Tahoma"/>
          <w:sz w:val="20"/>
          <w:szCs w:val="20"/>
        </w:rPr>
        <w:t>,</w:t>
      </w:r>
      <w:r w:rsidRPr="0033520E">
        <w:rPr>
          <w:rFonts w:ascii="Tahoma" w:hAnsi="Tahoma" w:cs="Tahoma"/>
          <w:sz w:val="20"/>
          <w:szCs w:val="20"/>
        </w:rPr>
        <w:t xml:space="preserve"> or any other evidence that the gender-related identity is sincerely held as part of a person</w:t>
      </w:r>
      <w:r w:rsidR="00301358">
        <w:rPr>
          <w:rFonts w:ascii="Tahoma" w:hAnsi="Tahoma" w:cs="Tahoma"/>
          <w:sz w:val="20"/>
          <w:szCs w:val="20"/>
        </w:rPr>
        <w:t>'</w:t>
      </w:r>
      <w:r w:rsidRPr="0033520E">
        <w:rPr>
          <w:rFonts w:ascii="Tahoma" w:hAnsi="Tahoma" w:cs="Tahoma"/>
          <w:sz w:val="20"/>
          <w:szCs w:val="20"/>
        </w:rPr>
        <w:t>s core identity; provided</w:t>
      </w:r>
      <w:r w:rsidR="00301358">
        <w:rPr>
          <w:rFonts w:ascii="Tahoma" w:hAnsi="Tahoma" w:cs="Tahoma"/>
          <w:sz w:val="20"/>
          <w:szCs w:val="20"/>
        </w:rPr>
        <w:t>,</w:t>
      </w:r>
      <w:r w:rsidRPr="0033520E">
        <w:rPr>
          <w:rFonts w:ascii="Tahoma" w:hAnsi="Tahoma" w:cs="Tahoma"/>
          <w:sz w:val="20"/>
          <w:szCs w:val="20"/>
        </w:rPr>
        <w:t xml:space="preserve"> however, gender-related identity shall not be asserted for any improper purpose. (The gender that the individual feels </w:t>
      </w:r>
      <w:r w:rsidR="00301358">
        <w:rPr>
          <w:rFonts w:ascii="Tahoma" w:hAnsi="Tahoma" w:cs="Tahoma"/>
          <w:sz w:val="20"/>
          <w:szCs w:val="20"/>
        </w:rPr>
        <w:t>are</w:t>
      </w:r>
      <w:r w:rsidRPr="0033520E">
        <w:rPr>
          <w:rFonts w:ascii="Tahoma" w:hAnsi="Tahoma" w:cs="Tahoma"/>
          <w:sz w:val="20"/>
          <w:szCs w:val="20"/>
        </w:rPr>
        <w:t xml:space="preserve"> his or her true gender</w:t>
      </w:r>
      <w:r w:rsidR="00301358">
        <w:rPr>
          <w:rFonts w:ascii="Tahoma" w:hAnsi="Tahoma" w:cs="Tahoma"/>
          <w:sz w:val="20"/>
          <w:szCs w:val="20"/>
        </w:rPr>
        <w:t>,</w:t>
      </w:r>
      <w:r w:rsidRPr="0033520E">
        <w:rPr>
          <w:rFonts w:ascii="Tahoma" w:hAnsi="Tahoma" w:cs="Tahoma"/>
          <w:sz w:val="20"/>
          <w:szCs w:val="20"/>
        </w:rPr>
        <w:t xml:space="preserve"> notwithstanding birth sex.)</w:t>
      </w:r>
    </w:p>
    <w:p w14:paraId="5E184F2D" w14:textId="76D60D2D" w:rsidR="003A6EFA" w:rsidRPr="0033520E" w:rsidRDefault="003A6EFA" w:rsidP="001915D2">
      <w:pPr>
        <w:pStyle w:val="ListParagraph"/>
        <w:numPr>
          <w:ilvl w:val="0"/>
          <w:numId w:val="9"/>
        </w:numPr>
        <w:spacing w:after="0"/>
        <w:ind w:left="450"/>
        <w:rPr>
          <w:rFonts w:ascii="Tahoma" w:hAnsi="Tahoma" w:cs="Tahoma"/>
          <w:sz w:val="20"/>
          <w:szCs w:val="20"/>
        </w:rPr>
      </w:pPr>
      <w:r w:rsidRPr="0033520E">
        <w:rPr>
          <w:rFonts w:ascii="Tahoma" w:hAnsi="Tahoma" w:cs="Tahoma"/>
          <w:b/>
          <w:bCs/>
          <w:sz w:val="20"/>
          <w:szCs w:val="20"/>
        </w:rPr>
        <w:t>Gender Expression</w:t>
      </w:r>
      <w:r w:rsidRPr="0033520E">
        <w:rPr>
          <w:rFonts w:ascii="Tahoma" w:hAnsi="Tahoma" w:cs="Tahoma"/>
          <w:sz w:val="20"/>
          <w:szCs w:val="20"/>
        </w:rPr>
        <w:t>: External and outward characteristics and behaviors that are socially viewed as masculine or feminine. Gender expression is the external manifestation of one</w:t>
      </w:r>
      <w:r w:rsidR="00301358">
        <w:rPr>
          <w:rFonts w:ascii="Tahoma" w:hAnsi="Tahoma" w:cs="Tahoma"/>
          <w:sz w:val="20"/>
          <w:szCs w:val="20"/>
        </w:rPr>
        <w:t>'</w:t>
      </w:r>
      <w:r w:rsidRPr="0033520E">
        <w:rPr>
          <w:rFonts w:ascii="Tahoma" w:hAnsi="Tahoma" w:cs="Tahoma"/>
          <w:sz w:val="20"/>
          <w:szCs w:val="20"/>
        </w:rPr>
        <w:t>s gender identity. (The gender that the individual presents to others as.)</w:t>
      </w:r>
    </w:p>
    <w:p w14:paraId="65A25C6B" w14:textId="77777777" w:rsidR="003A6EFA" w:rsidRPr="0033520E" w:rsidRDefault="003A6EFA" w:rsidP="001915D2">
      <w:pPr>
        <w:pStyle w:val="ListParagraph"/>
        <w:numPr>
          <w:ilvl w:val="0"/>
          <w:numId w:val="9"/>
        </w:numPr>
        <w:spacing w:after="0"/>
        <w:ind w:left="450"/>
        <w:rPr>
          <w:rFonts w:ascii="Tahoma" w:hAnsi="Tahoma" w:cs="Tahoma"/>
          <w:sz w:val="20"/>
          <w:szCs w:val="20"/>
        </w:rPr>
      </w:pPr>
      <w:r w:rsidRPr="0033520E">
        <w:rPr>
          <w:rFonts w:ascii="Tahoma" w:hAnsi="Tahoma" w:cs="Tahoma"/>
          <w:b/>
          <w:bCs/>
          <w:sz w:val="20"/>
          <w:szCs w:val="20"/>
        </w:rPr>
        <w:t>Transgender Individual</w:t>
      </w:r>
      <w:r w:rsidRPr="0033520E">
        <w:rPr>
          <w:rFonts w:ascii="Tahoma" w:hAnsi="Tahoma" w:cs="Tahoma"/>
          <w:sz w:val="20"/>
          <w:szCs w:val="20"/>
        </w:rPr>
        <w:t xml:space="preserve"> – A person whose gender identity differs from his/her birth-assigned sex.</w:t>
      </w:r>
    </w:p>
    <w:p w14:paraId="20C0645E" w14:textId="6E351BBD" w:rsidR="003A6EFA" w:rsidRPr="0033520E" w:rsidRDefault="003A6EFA" w:rsidP="001915D2">
      <w:pPr>
        <w:pStyle w:val="ListParagraph"/>
        <w:numPr>
          <w:ilvl w:val="1"/>
          <w:numId w:val="3"/>
        </w:numPr>
        <w:spacing w:after="0"/>
        <w:ind w:left="900"/>
        <w:rPr>
          <w:rFonts w:ascii="Tahoma" w:hAnsi="Tahoma" w:cs="Tahoma"/>
          <w:sz w:val="20"/>
          <w:szCs w:val="20"/>
        </w:rPr>
      </w:pPr>
      <w:r w:rsidRPr="0033520E">
        <w:rPr>
          <w:rFonts w:ascii="Tahoma" w:hAnsi="Tahoma" w:cs="Tahoma"/>
          <w:b/>
          <w:bCs/>
          <w:sz w:val="20"/>
          <w:szCs w:val="20"/>
        </w:rPr>
        <w:t>Female-to-Male (</w:t>
      </w:r>
      <w:r w:rsidR="00301358">
        <w:rPr>
          <w:rFonts w:ascii="Tahoma" w:hAnsi="Tahoma" w:cs="Tahoma"/>
          <w:b/>
          <w:bCs/>
          <w:sz w:val="20"/>
          <w:szCs w:val="20"/>
        </w:rPr>
        <w:t>"</w:t>
      </w:r>
      <w:r w:rsidRPr="0033520E">
        <w:rPr>
          <w:rFonts w:ascii="Tahoma" w:hAnsi="Tahoma" w:cs="Tahoma"/>
          <w:b/>
          <w:bCs/>
          <w:sz w:val="20"/>
          <w:szCs w:val="20"/>
        </w:rPr>
        <w:t>FTM</w:t>
      </w:r>
      <w:r w:rsidR="00301358">
        <w:rPr>
          <w:rFonts w:ascii="Tahoma" w:hAnsi="Tahoma" w:cs="Tahoma"/>
          <w:b/>
          <w:bCs/>
          <w:sz w:val="20"/>
          <w:szCs w:val="20"/>
        </w:rPr>
        <w:t>"</w:t>
      </w:r>
      <w:r w:rsidRPr="0033520E">
        <w:rPr>
          <w:rFonts w:ascii="Tahoma" w:hAnsi="Tahoma" w:cs="Tahoma"/>
          <w:b/>
          <w:bCs/>
          <w:sz w:val="20"/>
          <w:szCs w:val="20"/>
        </w:rPr>
        <w:t>)</w:t>
      </w:r>
      <w:r w:rsidRPr="0033520E">
        <w:rPr>
          <w:rFonts w:ascii="Tahoma" w:hAnsi="Tahoma" w:cs="Tahoma"/>
          <w:sz w:val="20"/>
          <w:szCs w:val="20"/>
        </w:rPr>
        <w:t xml:space="preserve"> – A person who transitions from </w:t>
      </w:r>
      <w:r w:rsidR="00301358">
        <w:rPr>
          <w:rFonts w:ascii="Tahoma" w:hAnsi="Tahoma" w:cs="Tahoma"/>
          <w:sz w:val="20"/>
          <w:szCs w:val="20"/>
        </w:rPr>
        <w:t>"</w:t>
      </w:r>
      <w:r w:rsidRPr="0033520E">
        <w:rPr>
          <w:rFonts w:ascii="Tahoma" w:hAnsi="Tahoma" w:cs="Tahoma"/>
          <w:sz w:val="20"/>
          <w:szCs w:val="20"/>
        </w:rPr>
        <w:t>female-to-male,</w:t>
      </w:r>
      <w:r w:rsidR="00301358">
        <w:rPr>
          <w:rFonts w:ascii="Tahoma" w:hAnsi="Tahoma" w:cs="Tahoma"/>
          <w:sz w:val="20"/>
          <w:szCs w:val="20"/>
        </w:rPr>
        <w:t>"</w:t>
      </w:r>
      <w:r w:rsidRPr="0033520E">
        <w:rPr>
          <w:rFonts w:ascii="Tahoma" w:hAnsi="Tahoma" w:cs="Tahoma"/>
          <w:sz w:val="20"/>
          <w:szCs w:val="20"/>
        </w:rPr>
        <w:t xml:space="preserve"> meaning a person who was assigned female at birth but identifie</w:t>
      </w:r>
      <w:r w:rsidR="00301358">
        <w:rPr>
          <w:rFonts w:ascii="Tahoma" w:hAnsi="Tahoma" w:cs="Tahoma"/>
          <w:sz w:val="20"/>
          <w:szCs w:val="20"/>
        </w:rPr>
        <w:t>d</w:t>
      </w:r>
      <w:r w:rsidRPr="0033520E">
        <w:rPr>
          <w:rFonts w:ascii="Tahoma" w:hAnsi="Tahoma" w:cs="Tahoma"/>
          <w:sz w:val="20"/>
          <w:szCs w:val="20"/>
        </w:rPr>
        <w:t xml:space="preserve"> and lives as a male. A </w:t>
      </w:r>
      <w:r w:rsidR="00301358">
        <w:rPr>
          <w:rFonts w:ascii="Tahoma" w:hAnsi="Tahoma" w:cs="Tahoma"/>
          <w:sz w:val="20"/>
          <w:szCs w:val="20"/>
        </w:rPr>
        <w:t>"</w:t>
      </w:r>
      <w:r w:rsidRPr="0033520E">
        <w:rPr>
          <w:rFonts w:ascii="Tahoma" w:hAnsi="Tahoma" w:cs="Tahoma"/>
          <w:sz w:val="20"/>
          <w:szCs w:val="20"/>
        </w:rPr>
        <w:t>female-to-male</w:t>
      </w:r>
      <w:r w:rsidR="00301358">
        <w:rPr>
          <w:rFonts w:ascii="Tahoma" w:hAnsi="Tahoma" w:cs="Tahoma"/>
          <w:sz w:val="20"/>
          <w:szCs w:val="20"/>
        </w:rPr>
        <w:t>"</w:t>
      </w:r>
      <w:r w:rsidRPr="0033520E">
        <w:rPr>
          <w:rFonts w:ascii="Tahoma" w:hAnsi="Tahoma" w:cs="Tahoma"/>
          <w:sz w:val="20"/>
          <w:szCs w:val="20"/>
        </w:rPr>
        <w:t xml:space="preserve"> </w:t>
      </w:r>
      <w:r w:rsidRPr="0033520E">
        <w:rPr>
          <w:rFonts w:ascii="Tahoma" w:hAnsi="Tahoma" w:cs="Tahoma"/>
          <w:sz w:val="20"/>
          <w:szCs w:val="20"/>
        </w:rPr>
        <w:lastRenderedPageBreak/>
        <w:t>individual should be addressed using masculine pronouns (i.e.</w:t>
      </w:r>
      <w:r w:rsidR="00301358">
        <w:rPr>
          <w:rFonts w:ascii="Tahoma" w:hAnsi="Tahoma" w:cs="Tahoma"/>
          <w:sz w:val="20"/>
          <w:szCs w:val="20"/>
        </w:rPr>
        <w:t>,</w:t>
      </w:r>
      <w:r w:rsidRPr="0033520E">
        <w:rPr>
          <w:rFonts w:ascii="Tahoma" w:hAnsi="Tahoma" w:cs="Tahoma"/>
          <w:sz w:val="20"/>
          <w:szCs w:val="20"/>
        </w:rPr>
        <w:t xml:space="preserve"> he, him, his), regardless of surgical status.</w:t>
      </w:r>
    </w:p>
    <w:p w14:paraId="0FD7286B" w14:textId="36E831BB" w:rsidR="003A6EFA" w:rsidRPr="0033520E" w:rsidRDefault="003A6EFA" w:rsidP="001915D2">
      <w:pPr>
        <w:pStyle w:val="ListParagraph"/>
        <w:numPr>
          <w:ilvl w:val="1"/>
          <w:numId w:val="3"/>
        </w:numPr>
        <w:spacing w:after="0"/>
        <w:ind w:left="900"/>
        <w:rPr>
          <w:rFonts w:ascii="Tahoma" w:hAnsi="Tahoma" w:cs="Tahoma"/>
          <w:sz w:val="20"/>
          <w:szCs w:val="20"/>
        </w:rPr>
      </w:pPr>
      <w:r w:rsidRPr="0033520E">
        <w:rPr>
          <w:rFonts w:ascii="Tahoma" w:hAnsi="Tahoma" w:cs="Tahoma"/>
          <w:b/>
          <w:bCs/>
          <w:sz w:val="20"/>
          <w:szCs w:val="20"/>
        </w:rPr>
        <w:t>Male-to-Female (</w:t>
      </w:r>
      <w:r w:rsidR="00301358">
        <w:rPr>
          <w:rFonts w:ascii="Tahoma" w:hAnsi="Tahoma" w:cs="Tahoma"/>
          <w:b/>
          <w:bCs/>
          <w:sz w:val="20"/>
          <w:szCs w:val="20"/>
        </w:rPr>
        <w:t>"</w:t>
      </w:r>
      <w:r w:rsidRPr="0033520E">
        <w:rPr>
          <w:rFonts w:ascii="Tahoma" w:hAnsi="Tahoma" w:cs="Tahoma"/>
          <w:b/>
          <w:bCs/>
          <w:sz w:val="20"/>
          <w:szCs w:val="20"/>
        </w:rPr>
        <w:t>MTF</w:t>
      </w:r>
      <w:r w:rsidR="00301358">
        <w:rPr>
          <w:rFonts w:ascii="Tahoma" w:hAnsi="Tahoma" w:cs="Tahoma"/>
          <w:b/>
          <w:bCs/>
          <w:sz w:val="20"/>
          <w:szCs w:val="20"/>
        </w:rPr>
        <w:t>"</w:t>
      </w:r>
      <w:r w:rsidRPr="0033520E">
        <w:rPr>
          <w:rFonts w:ascii="Tahoma" w:hAnsi="Tahoma" w:cs="Tahoma"/>
          <w:b/>
          <w:bCs/>
          <w:sz w:val="20"/>
          <w:szCs w:val="20"/>
        </w:rPr>
        <w:t>)</w:t>
      </w:r>
      <w:r w:rsidRPr="0033520E">
        <w:rPr>
          <w:rFonts w:ascii="Tahoma" w:hAnsi="Tahoma" w:cs="Tahoma"/>
          <w:sz w:val="20"/>
          <w:szCs w:val="20"/>
        </w:rPr>
        <w:t xml:space="preserve"> – A person who transitions from </w:t>
      </w:r>
      <w:r w:rsidR="00301358">
        <w:rPr>
          <w:rFonts w:ascii="Tahoma" w:hAnsi="Tahoma" w:cs="Tahoma"/>
          <w:sz w:val="20"/>
          <w:szCs w:val="20"/>
        </w:rPr>
        <w:t>"</w:t>
      </w:r>
      <w:r w:rsidRPr="0033520E">
        <w:rPr>
          <w:rFonts w:ascii="Tahoma" w:hAnsi="Tahoma" w:cs="Tahoma"/>
          <w:sz w:val="20"/>
          <w:szCs w:val="20"/>
        </w:rPr>
        <w:t>male-to-female,</w:t>
      </w:r>
      <w:r w:rsidR="00301358">
        <w:rPr>
          <w:rFonts w:ascii="Tahoma" w:hAnsi="Tahoma" w:cs="Tahoma"/>
          <w:sz w:val="20"/>
          <w:szCs w:val="20"/>
        </w:rPr>
        <w:t>"</w:t>
      </w:r>
      <w:r w:rsidRPr="0033520E">
        <w:rPr>
          <w:rFonts w:ascii="Tahoma" w:hAnsi="Tahoma" w:cs="Tahoma"/>
          <w:sz w:val="20"/>
          <w:szCs w:val="20"/>
        </w:rPr>
        <w:t xml:space="preserve"> meaning a person who was assigned male at birth but identifie</w:t>
      </w:r>
      <w:r w:rsidR="00301358">
        <w:rPr>
          <w:rFonts w:ascii="Tahoma" w:hAnsi="Tahoma" w:cs="Tahoma"/>
          <w:sz w:val="20"/>
          <w:szCs w:val="20"/>
        </w:rPr>
        <w:t>d</w:t>
      </w:r>
      <w:r w:rsidRPr="0033520E">
        <w:rPr>
          <w:rFonts w:ascii="Tahoma" w:hAnsi="Tahoma" w:cs="Tahoma"/>
          <w:sz w:val="20"/>
          <w:szCs w:val="20"/>
        </w:rPr>
        <w:t xml:space="preserve"> and lives as a female. A </w:t>
      </w:r>
      <w:r w:rsidR="00301358">
        <w:rPr>
          <w:rFonts w:ascii="Tahoma" w:hAnsi="Tahoma" w:cs="Tahoma"/>
          <w:sz w:val="20"/>
          <w:szCs w:val="20"/>
        </w:rPr>
        <w:t>"</w:t>
      </w:r>
      <w:r w:rsidRPr="0033520E">
        <w:rPr>
          <w:rFonts w:ascii="Tahoma" w:hAnsi="Tahoma" w:cs="Tahoma"/>
          <w:sz w:val="20"/>
          <w:szCs w:val="20"/>
        </w:rPr>
        <w:t>male-to-female</w:t>
      </w:r>
      <w:r w:rsidR="00301358">
        <w:rPr>
          <w:rFonts w:ascii="Tahoma" w:hAnsi="Tahoma" w:cs="Tahoma"/>
          <w:sz w:val="20"/>
          <w:szCs w:val="20"/>
        </w:rPr>
        <w:t>"</w:t>
      </w:r>
      <w:r w:rsidRPr="0033520E">
        <w:rPr>
          <w:rFonts w:ascii="Tahoma" w:hAnsi="Tahoma" w:cs="Tahoma"/>
          <w:sz w:val="20"/>
          <w:szCs w:val="20"/>
        </w:rPr>
        <w:t xml:space="preserve"> individual should be addressed using feminine pronouns (i.e.</w:t>
      </w:r>
      <w:r w:rsidR="00301358">
        <w:rPr>
          <w:rFonts w:ascii="Tahoma" w:hAnsi="Tahoma" w:cs="Tahoma"/>
          <w:sz w:val="20"/>
          <w:szCs w:val="20"/>
        </w:rPr>
        <w:t>,</w:t>
      </w:r>
      <w:r w:rsidRPr="0033520E">
        <w:rPr>
          <w:rFonts w:ascii="Tahoma" w:hAnsi="Tahoma" w:cs="Tahoma"/>
          <w:sz w:val="20"/>
          <w:szCs w:val="20"/>
        </w:rPr>
        <w:t xml:space="preserve"> she, her, hers), regardless of surgical status.</w:t>
      </w:r>
    </w:p>
    <w:p w14:paraId="4C36422C" w14:textId="369C162E" w:rsidR="003A6EFA" w:rsidRPr="0033520E" w:rsidRDefault="003A6EFA" w:rsidP="001915D2">
      <w:pPr>
        <w:pStyle w:val="ListParagraph"/>
        <w:numPr>
          <w:ilvl w:val="0"/>
          <w:numId w:val="9"/>
        </w:numPr>
        <w:tabs>
          <w:tab w:val="left" w:pos="810"/>
        </w:tabs>
        <w:spacing w:after="0"/>
        <w:ind w:left="540"/>
        <w:rPr>
          <w:rFonts w:ascii="Tahoma" w:hAnsi="Tahoma" w:cs="Tahoma"/>
          <w:sz w:val="20"/>
          <w:szCs w:val="20"/>
        </w:rPr>
      </w:pPr>
      <w:r w:rsidRPr="0033520E">
        <w:rPr>
          <w:rFonts w:ascii="Tahoma" w:hAnsi="Tahoma" w:cs="Tahoma"/>
          <w:b/>
          <w:bCs/>
          <w:sz w:val="20"/>
          <w:szCs w:val="20"/>
        </w:rPr>
        <w:t>Adopted Name:</w:t>
      </w:r>
      <w:r w:rsidRPr="0033520E">
        <w:rPr>
          <w:rFonts w:ascii="Tahoma" w:hAnsi="Tahoma" w:cs="Tahoma"/>
          <w:sz w:val="20"/>
          <w:szCs w:val="20"/>
        </w:rPr>
        <w:t xml:space="preserve"> This is a non-birth name that a transgender individual uses in self-reference. This may or may not be the individual</w:t>
      </w:r>
      <w:r w:rsidR="00301358">
        <w:rPr>
          <w:rFonts w:ascii="Tahoma" w:hAnsi="Tahoma" w:cs="Tahoma"/>
          <w:sz w:val="20"/>
          <w:szCs w:val="20"/>
        </w:rPr>
        <w:t>'</w:t>
      </w:r>
      <w:r w:rsidRPr="0033520E">
        <w:rPr>
          <w:rFonts w:ascii="Tahoma" w:hAnsi="Tahoma" w:cs="Tahoma"/>
          <w:sz w:val="20"/>
          <w:szCs w:val="20"/>
        </w:rPr>
        <w:t>s legal name and may or may not be the same name that the transgender individual</w:t>
      </w:r>
      <w:r w:rsidR="00301358">
        <w:rPr>
          <w:rFonts w:ascii="Tahoma" w:hAnsi="Tahoma" w:cs="Tahoma"/>
          <w:sz w:val="20"/>
          <w:szCs w:val="20"/>
        </w:rPr>
        <w:t>'</w:t>
      </w:r>
      <w:r w:rsidRPr="0033520E">
        <w:rPr>
          <w:rFonts w:ascii="Tahoma" w:hAnsi="Tahoma" w:cs="Tahoma"/>
          <w:sz w:val="20"/>
          <w:szCs w:val="20"/>
        </w:rPr>
        <w:t>s personal documents (i.e.</w:t>
      </w:r>
      <w:r w:rsidR="00301358">
        <w:rPr>
          <w:rFonts w:ascii="Tahoma" w:hAnsi="Tahoma" w:cs="Tahoma"/>
          <w:sz w:val="20"/>
          <w:szCs w:val="20"/>
        </w:rPr>
        <w:t>,</w:t>
      </w:r>
      <w:r w:rsidRPr="0033520E">
        <w:rPr>
          <w:rFonts w:ascii="Tahoma" w:hAnsi="Tahoma" w:cs="Tahoma"/>
          <w:sz w:val="20"/>
          <w:szCs w:val="20"/>
        </w:rPr>
        <w:t xml:space="preserve"> driver</w:t>
      </w:r>
      <w:r w:rsidR="00301358">
        <w:rPr>
          <w:rFonts w:ascii="Tahoma" w:hAnsi="Tahoma" w:cs="Tahoma"/>
          <w:sz w:val="20"/>
          <w:szCs w:val="20"/>
        </w:rPr>
        <w:t>'</w:t>
      </w:r>
      <w:r w:rsidRPr="0033520E">
        <w:rPr>
          <w:rFonts w:ascii="Tahoma" w:hAnsi="Tahoma" w:cs="Tahoma"/>
          <w:sz w:val="20"/>
          <w:szCs w:val="20"/>
        </w:rPr>
        <w:t>s license, passport, etc.) reflect. Be aware that the use of an adopted name does not automatically equate to an attempt to hide one</w:t>
      </w:r>
      <w:r w:rsidR="00301358">
        <w:rPr>
          <w:rFonts w:ascii="Tahoma" w:hAnsi="Tahoma" w:cs="Tahoma"/>
          <w:sz w:val="20"/>
          <w:szCs w:val="20"/>
        </w:rPr>
        <w:t>'</w:t>
      </w:r>
      <w:r w:rsidRPr="0033520E">
        <w:rPr>
          <w:rFonts w:ascii="Tahoma" w:hAnsi="Tahoma" w:cs="Tahoma"/>
          <w:sz w:val="20"/>
          <w:szCs w:val="20"/>
        </w:rPr>
        <w:t>s legal identi</w:t>
      </w:r>
      <w:r w:rsidR="00301358">
        <w:rPr>
          <w:rFonts w:ascii="Tahoma" w:hAnsi="Tahoma" w:cs="Tahoma"/>
          <w:sz w:val="20"/>
          <w:szCs w:val="20"/>
        </w:rPr>
        <w:t>t</w:t>
      </w:r>
      <w:r w:rsidRPr="0033520E">
        <w:rPr>
          <w:rFonts w:ascii="Tahoma" w:hAnsi="Tahoma" w:cs="Tahoma"/>
          <w:sz w:val="20"/>
          <w:szCs w:val="20"/>
        </w:rPr>
        <w:t>y or that the individual is misrepresenting his or herself.</w:t>
      </w:r>
    </w:p>
    <w:p w14:paraId="58957FC1" w14:textId="287A3F07" w:rsidR="000601B1" w:rsidRPr="0033520E" w:rsidRDefault="000601B1" w:rsidP="001915D2">
      <w:pPr>
        <w:pStyle w:val="ListParagraph"/>
        <w:numPr>
          <w:ilvl w:val="0"/>
          <w:numId w:val="9"/>
        </w:numPr>
        <w:tabs>
          <w:tab w:val="left" w:pos="1080"/>
        </w:tabs>
        <w:autoSpaceDE w:val="0"/>
        <w:autoSpaceDN w:val="0"/>
        <w:adjustRightInd w:val="0"/>
        <w:spacing w:after="0" w:line="240" w:lineRule="auto"/>
        <w:ind w:left="540"/>
        <w:rPr>
          <w:rFonts w:ascii="Tahoma" w:hAnsi="Tahoma" w:cs="Tahoma"/>
          <w:sz w:val="20"/>
          <w:szCs w:val="20"/>
        </w:rPr>
      </w:pPr>
      <w:r w:rsidRPr="0033520E">
        <w:rPr>
          <w:rFonts w:ascii="Tahoma" w:hAnsi="Tahoma" w:cs="Tahoma"/>
          <w:b/>
          <w:bCs/>
          <w:sz w:val="20"/>
          <w:szCs w:val="20"/>
        </w:rPr>
        <w:t>Gender non-conforming:</w:t>
      </w:r>
      <w:r w:rsidRPr="0033520E">
        <w:rPr>
          <w:rFonts w:ascii="Tahoma" w:hAnsi="Tahoma" w:cs="Tahoma"/>
          <w:sz w:val="20"/>
          <w:szCs w:val="20"/>
        </w:rPr>
        <w:t xml:space="preserve"> A person</w:t>
      </w:r>
      <w:r w:rsidR="00301358">
        <w:rPr>
          <w:rFonts w:ascii="Tahoma" w:hAnsi="Tahoma" w:cs="Tahoma"/>
          <w:sz w:val="20"/>
          <w:szCs w:val="20"/>
        </w:rPr>
        <w:t>'</w:t>
      </w:r>
      <w:r w:rsidRPr="0033520E">
        <w:rPr>
          <w:rFonts w:ascii="Tahoma" w:hAnsi="Tahoma" w:cs="Tahoma"/>
          <w:sz w:val="20"/>
          <w:szCs w:val="20"/>
        </w:rPr>
        <w:t>s physical appearance, characteristics</w:t>
      </w:r>
      <w:r w:rsidR="00301358">
        <w:rPr>
          <w:rFonts w:ascii="Tahoma" w:hAnsi="Tahoma" w:cs="Tahoma"/>
          <w:sz w:val="20"/>
          <w:szCs w:val="20"/>
        </w:rPr>
        <w:t>,</w:t>
      </w:r>
      <w:r w:rsidRPr="0033520E">
        <w:rPr>
          <w:rFonts w:ascii="Tahoma" w:hAnsi="Tahoma" w:cs="Tahoma"/>
          <w:sz w:val="20"/>
          <w:szCs w:val="20"/>
        </w:rPr>
        <w:t xml:space="preserve"> and/or behaviors that do not conform to those typically associated with the person</w:t>
      </w:r>
      <w:r w:rsidR="00301358">
        <w:rPr>
          <w:rFonts w:ascii="Tahoma" w:hAnsi="Tahoma" w:cs="Tahoma"/>
          <w:sz w:val="20"/>
          <w:szCs w:val="20"/>
        </w:rPr>
        <w:t>'</w:t>
      </w:r>
      <w:r w:rsidRPr="0033520E">
        <w:rPr>
          <w:rFonts w:ascii="Tahoma" w:hAnsi="Tahoma" w:cs="Tahoma"/>
          <w:sz w:val="20"/>
          <w:szCs w:val="20"/>
        </w:rPr>
        <w:t>s sex at birth or traditional societal gender expression. Some transgender people may not identify as male or female.</w:t>
      </w:r>
    </w:p>
    <w:p w14:paraId="7A52ECEC" w14:textId="04B71539" w:rsidR="000601B1" w:rsidRPr="0033520E" w:rsidRDefault="000601B1" w:rsidP="001915D2">
      <w:pPr>
        <w:pStyle w:val="ListParagraph"/>
        <w:numPr>
          <w:ilvl w:val="0"/>
          <w:numId w:val="9"/>
        </w:numPr>
        <w:tabs>
          <w:tab w:val="left" w:pos="1080"/>
        </w:tabs>
        <w:autoSpaceDE w:val="0"/>
        <w:autoSpaceDN w:val="0"/>
        <w:adjustRightInd w:val="0"/>
        <w:spacing w:after="0" w:line="240" w:lineRule="auto"/>
        <w:ind w:left="540"/>
        <w:rPr>
          <w:rFonts w:ascii="Tahoma" w:hAnsi="Tahoma" w:cs="Tahoma"/>
          <w:sz w:val="20"/>
          <w:szCs w:val="20"/>
        </w:rPr>
      </w:pPr>
      <w:r w:rsidRPr="0033520E">
        <w:rPr>
          <w:rFonts w:ascii="Tahoma" w:hAnsi="Tahoma" w:cs="Tahoma"/>
          <w:b/>
          <w:bCs/>
          <w:sz w:val="20"/>
          <w:szCs w:val="20"/>
        </w:rPr>
        <w:t xml:space="preserve">Intersex: </w:t>
      </w:r>
      <w:r w:rsidRPr="0033520E">
        <w:rPr>
          <w:rFonts w:ascii="Tahoma" w:hAnsi="Tahoma" w:cs="Tahoma"/>
          <w:sz w:val="20"/>
          <w:szCs w:val="20"/>
        </w:rPr>
        <w:t>People who possess or develop physical sex characteristics that do not _t into conventional medical definitions of male or female. This can include chromosomes, genitals, hormones</w:t>
      </w:r>
      <w:r w:rsidR="00301358">
        <w:rPr>
          <w:rFonts w:ascii="Tahoma" w:hAnsi="Tahoma" w:cs="Tahoma"/>
          <w:sz w:val="20"/>
          <w:szCs w:val="20"/>
        </w:rPr>
        <w:t>,</w:t>
      </w:r>
      <w:r w:rsidRPr="0033520E">
        <w:rPr>
          <w:rFonts w:ascii="Tahoma" w:hAnsi="Tahoma" w:cs="Tahoma"/>
          <w:sz w:val="20"/>
          <w:szCs w:val="20"/>
        </w:rPr>
        <w:t xml:space="preserve"> and more. Intersex people have been referred to in the past as </w:t>
      </w:r>
      <w:r w:rsidR="00301358">
        <w:rPr>
          <w:rFonts w:ascii="Tahoma" w:hAnsi="Tahoma" w:cs="Tahoma"/>
          <w:sz w:val="20"/>
          <w:szCs w:val="20"/>
        </w:rPr>
        <w:t>"</w:t>
      </w:r>
      <w:r w:rsidRPr="0033520E">
        <w:rPr>
          <w:rFonts w:ascii="Tahoma" w:hAnsi="Tahoma" w:cs="Tahoma"/>
          <w:sz w:val="20"/>
          <w:szCs w:val="20"/>
        </w:rPr>
        <w:t>hermaphrodites</w:t>
      </w:r>
      <w:r w:rsidR="00301358">
        <w:rPr>
          <w:rFonts w:ascii="Tahoma" w:hAnsi="Tahoma" w:cs="Tahoma"/>
          <w:sz w:val="20"/>
          <w:szCs w:val="20"/>
        </w:rPr>
        <w:t>"</w:t>
      </w:r>
      <w:r w:rsidRPr="0033520E">
        <w:rPr>
          <w:rFonts w:ascii="Tahoma" w:hAnsi="Tahoma" w:cs="Tahoma"/>
          <w:sz w:val="20"/>
          <w:szCs w:val="20"/>
        </w:rPr>
        <w:t xml:space="preserve"> However</w:t>
      </w:r>
      <w:r w:rsidR="00301358">
        <w:rPr>
          <w:rFonts w:ascii="Tahoma" w:hAnsi="Tahoma" w:cs="Tahoma"/>
          <w:sz w:val="20"/>
          <w:szCs w:val="20"/>
        </w:rPr>
        <w:t>,</w:t>
      </w:r>
      <w:r w:rsidRPr="0033520E">
        <w:rPr>
          <w:rFonts w:ascii="Tahoma" w:hAnsi="Tahoma" w:cs="Tahoma"/>
          <w:sz w:val="20"/>
          <w:szCs w:val="20"/>
        </w:rPr>
        <w:t xml:space="preserve"> </w:t>
      </w:r>
      <w:r w:rsidR="00301358">
        <w:rPr>
          <w:rFonts w:ascii="Tahoma" w:hAnsi="Tahoma" w:cs="Tahoma"/>
          <w:sz w:val="20"/>
          <w:szCs w:val="20"/>
        </w:rPr>
        <w:t>"</w:t>
      </w:r>
      <w:r w:rsidRPr="0033520E">
        <w:rPr>
          <w:rFonts w:ascii="Tahoma" w:hAnsi="Tahoma" w:cs="Tahoma"/>
          <w:sz w:val="20"/>
          <w:szCs w:val="20"/>
        </w:rPr>
        <w:t>Intersex</w:t>
      </w:r>
      <w:r w:rsidR="00301358">
        <w:rPr>
          <w:rFonts w:ascii="Tahoma" w:hAnsi="Tahoma" w:cs="Tahoma"/>
          <w:sz w:val="20"/>
          <w:szCs w:val="20"/>
        </w:rPr>
        <w:t>"</w:t>
      </w:r>
      <w:r w:rsidRPr="0033520E">
        <w:rPr>
          <w:rFonts w:ascii="Tahoma" w:hAnsi="Tahoma" w:cs="Tahoma"/>
          <w:sz w:val="20"/>
          <w:szCs w:val="20"/>
        </w:rPr>
        <w:t xml:space="preserve"> is the preferred term.</w:t>
      </w:r>
    </w:p>
    <w:p w14:paraId="5A580375" w14:textId="77777777" w:rsidR="00F94604" w:rsidRPr="0033520E" w:rsidRDefault="00F94604" w:rsidP="00F94604">
      <w:pPr>
        <w:spacing w:after="0"/>
        <w:ind w:left="360"/>
        <w:rPr>
          <w:rFonts w:ascii="Tahoma" w:hAnsi="Tahoma" w:cs="Tahoma"/>
          <w:sz w:val="20"/>
          <w:szCs w:val="20"/>
        </w:rPr>
      </w:pPr>
    </w:p>
    <w:p w14:paraId="7D8984BB" w14:textId="77777777" w:rsidR="003A6EFA" w:rsidRPr="0033520E" w:rsidRDefault="00F94604" w:rsidP="001915D2">
      <w:pPr>
        <w:pStyle w:val="ListParagraph"/>
        <w:numPr>
          <w:ilvl w:val="0"/>
          <w:numId w:val="1"/>
        </w:numPr>
        <w:spacing w:after="0"/>
        <w:ind w:left="0"/>
        <w:rPr>
          <w:rFonts w:ascii="Tahoma" w:hAnsi="Tahoma" w:cs="Tahoma"/>
          <w:b/>
          <w:bCs/>
          <w:sz w:val="20"/>
          <w:szCs w:val="20"/>
        </w:rPr>
      </w:pPr>
      <w:r w:rsidRPr="0033520E">
        <w:rPr>
          <w:rFonts w:ascii="Tahoma" w:hAnsi="Tahoma" w:cs="Tahoma"/>
          <w:b/>
          <w:bCs/>
          <w:sz w:val="20"/>
          <w:szCs w:val="20"/>
        </w:rPr>
        <w:t>PROCEDURE:</w:t>
      </w:r>
    </w:p>
    <w:p w14:paraId="1FB5E2FC" w14:textId="77777777" w:rsidR="00F94604" w:rsidRPr="0033520E" w:rsidRDefault="00F94604" w:rsidP="00F94604">
      <w:pPr>
        <w:spacing w:after="0"/>
        <w:rPr>
          <w:rFonts w:ascii="Tahoma" w:hAnsi="Tahoma" w:cs="Tahoma"/>
          <w:sz w:val="20"/>
          <w:szCs w:val="20"/>
        </w:rPr>
      </w:pPr>
    </w:p>
    <w:p w14:paraId="1FD1AA80" w14:textId="77777777" w:rsidR="003A6EFA" w:rsidRPr="0033520E" w:rsidRDefault="00F94604" w:rsidP="001915D2">
      <w:pPr>
        <w:pStyle w:val="ListParagraph"/>
        <w:numPr>
          <w:ilvl w:val="1"/>
          <w:numId w:val="2"/>
        </w:numPr>
        <w:spacing w:after="0"/>
        <w:ind w:left="360"/>
        <w:rPr>
          <w:rFonts w:ascii="Tahoma" w:hAnsi="Tahoma" w:cs="Tahoma"/>
          <w:sz w:val="20"/>
          <w:szCs w:val="20"/>
        </w:rPr>
      </w:pPr>
      <w:r w:rsidRPr="0033520E">
        <w:rPr>
          <w:rFonts w:ascii="Tahoma" w:hAnsi="Tahoma" w:cs="Tahoma"/>
          <w:b/>
          <w:bCs/>
          <w:sz w:val="20"/>
          <w:szCs w:val="20"/>
        </w:rPr>
        <w:t>Forms Of Address</w:t>
      </w:r>
    </w:p>
    <w:p w14:paraId="4986B8E1" w14:textId="3D500389" w:rsidR="003A6EFA" w:rsidRPr="0033520E" w:rsidRDefault="003A6EFA" w:rsidP="001915D2">
      <w:pPr>
        <w:pStyle w:val="ListParagraph"/>
        <w:numPr>
          <w:ilvl w:val="2"/>
          <w:numId w:val="2"/>
        </w:numPr>
        <w:spacing w:after="0"/>
        <w:ind w:left="810" w:hanging="360"/>
        <w:rPr>
          <w:rFonts w:ascii="Tahoma" w:hAnsi="Tahoma" w:cs="Tahoma"/>
          <w:sz w:val="20"/>
          <w:szCs w:val="20"/>
        </w:rPr>
      </w:pPr>
      <w:r w:rsidRPr="0033520E">
        <w:rPr>
          <w:rFonts w:ascii="Tahoma" w:hAnsi="Tahoma" w:cs="Tahoma"/>
          <w:sz w:val="20"/>
          <w:szCs w:val="20"/>
        </w:rPr>
        <w:t xml:space="preserve">As always, during verbal </w:t>
      </w:r>
      <w:r w:rsidR="00301358">
        <w:rPr>
          <w:rFonts w:ascii="Tahoma" w:hAnsi="Tahoma" w:cs="Tahoma"/>
          <w:sz w:val="20"/>
          <w:szCs w:val="20"/>
        </w:rPr>
        <w:t>interactions</w:t>
      </w:r>
      <w:r w:rsidRPr="0033520E">
        <w:rPr>
          <w:rFonts w:ascii="Tahoma" w:hAnsi="Tahoma" w:cs="Tahoma"/>
          <w:sz w:val="20"/>
          <w:szCs w:val="20"/>
        </w:rPr>
        <w:t xml:space="preserve"> with citizens, </w:t>
      </w:r>
      <w:r w:rsidR="0033520E">
        <w:rPr>
          <w:rFonts w:ascii="Tahoma" w:hAnsi="Tahoma" w:cs="Tahoma"/>
          <w:sz w:val="20"/>
          <w:szCs w:val="20"/>
        </w:rPr>
        <w:t>all department employees (sworn and non-sworn)</w:t>
      </w:r>
      <w:r w:rsidRPr="0033520E">
        <w:rPr>
          <w:rFonts w:ascii="Tahoma" w:hAnsi="Tahoma" w:cs="Tahoma"/>
          <w:sz w:val="20"/>
          <w:szCs w:val="20"/>
        </w:rPr>
        <w:t xml:space="preserve"> shall remain professional and speak with the level of </w:t>
      </w:r>
      <w:r w:rsidR="00301358">
        <w:rPr>
          <w:rFonts w:ascii="Tahoma" w:hAnsi="Tahoma" w:cs="Tahoma"/>
          <w:sz w:val="20"/>
          <w:szCs w:val="20"/>
        </w:rPr>
        <w:t>professionalism</w:t>
      </w:r>
      <w:r w:rsidRPr="0033520E">
        <w:rPr>
          <w:rFonts w:ascii="Tahoma" w:hAnsi="Tahoma" w:cs="Tahoma"/>
          <w:sz w:val="20"/>
          <w:szCs w:val="20"/>
        </w:rPr>
        <w:t xml:space="preserve"> that is appropriate for the given situation. </w:t>
      </w:r>
    </w:p>
    <w:p w14:paraId="74FB28F9" w14:textId="77777777" w:rsidR="003056B7" w:rsidRPr="0033520E" w:rsidRDefault="003056B7" w:rsidP="003056B7">
      <w:pPr>
        <w:pStyle w:val="ListParagraph"/>
        <w:numPr>
          <w:ilvl w:val="2"/>
          <w:numId w:val="2"/>
        </w:numPr>
        <w:autoSpaceDE w:val="0"/>
        <w:autoSpaceDN w:val="0"/>
        <w:adjustRightInd w:val="0"/>
        <w:spacing w:after="0" w:line="240" w:lineRule="auto"/>
        <w:ind w:left="810" w:hanging="360"/>
        <w:rPr>
          <w:rFonts w:ascii="Tahoma" w:hAnsi="Tahoma" w:cs="Tahoma"/>
          <w:sz w:val="20"/>
          <w:szCs w:val="20"/>
        </w:rPr>
      </w:pPr>
      <w:r w:rsidRPr="0033520E">
        <w:rPr>
          <w:rFonts w:ascii="Tahoma" w:hAnsi="Tahoma" w:cs="Tahoma"/>
          <w:sz w:val="20"/>
          <w:szCs w:val="20"/>
        </w:rPr>
        <w:t xml:space="preserve">Employees shall use the adopted name, even if that name is not legally recognized, in all conversations with the transgender individual or any other person when referring to the transgender individual. </w:t>
      </w:r>
    </w:p>
    <w:p w14:paraId="37D4EEE6" w14:textId="77777777" w:rsidR="003056B7" w:rsidRPr="0033520E" w:rsidRDefault="003056B7" w:rsidP="003056B7">
      <w:pPr>
        <w:pStyle w:val="ListParagraph"/>
        <w:numPr>
          <w:ilvl w:val="2"/>
          <w:numId w:val="2"/>
        </w:numPr>
        <w:autoSpaceDE w:val="0"/>
        <w:autoSpaceDN w:val="0"/>
        <w:adjustRightInd w:val="0"/>
        <w:spacing w:after="0" w:line="240" w:lineRule="auto"/>
        <w:ind w:left="810" w:hanging="360"/>
        <w:rPr>
          <w:rFonts w:ascii="Tahoma" w:hAnsi="Tahoma" w:cs="Tahoma"/>
          <w:sz w:val="20"/>
          <w:szCs w:val="20"/>
        </w:rPr>
      </w:pPr>
      <w:r w:rsidRPr="0033520E">
        <w:rPr>
          <w:rFonts w:ascii="Tahoma" w:hAnsi="Tahoma" w:cs="Tahoma"/>
          <w:sz w:val="20"/>
          <w:szCs w:val="20"/>
        </w:rPr>
        <w:t xml:space="preserve">In addition, when addressing or referring to a transgender individual, employees will use pronouns preferred by the individual. </w:t>
      </w:r>
    </w:p>
    <w:p w14:paraId="720203D5" w14:textId="0661C066" w:rsidR="003056B7" w:rsidRDefault="003056B7" w:rsidP="003056B7">
      <w:pPr>
        <w:pStyle w:val="ListParagraph"/>
        <w:numPr>
          <w:ilvl w:val="2"/>
          <w:numId w:val="2"/>
        </w:numPr>
        <w:autoSpaceDE w:val="0"/>
        <w:autoSpaceDN w:val="0"/>
        <w:adjustRightInd w:val="0"/>
        <w:spacing w:after="0" w:line="240" w:lineRule="auto"/>
        <w:ind w:left="810" w:hanging="360"/>
        <w:rPr>
          <w:rFonts w:ascii="Tahoma" w:hAnsi="Tahoma" w:cs="Tahoma"/>
          <w:sz w:val="20"/>
          <w:szCs w:val="20"/>
        </w:rPr>
      </w:pPr>
      <w:r w:rsidRPr="0033520E">
        <w:rPr>
          <w:rFonts w:ascii="Tahoma" w:hAnsi="Tahoma" w:cs="Tahoma"/>
          <w:sz w:val="20"/>
          <w:szCs w:val="20"/>
        </w:rPr>
        <w:t xml:space="preserve">If employees are uncertain about which pronouns are appropriate, employees will respectfully ask the individual which pronouns are preferred. </w:t>
      </w:r>
    </w:p>
    <w:p w14:paraId="6F1EC884" w14:textId="77777777" w:rsidR="0033520E" w:rsidRPr="0033520E" w:rsidRDefault="0033520E" w:rsidP="0033520E">
      <w:pPr>
        <w:autoSpaceDE w:val="0"/>
        <w:autoSpaceDN w:val="0"/>
        <w:adjustRightInd w:val="0"/>
        <w:spacing w:after="0" w:line="240" w:lineRule="auto"/>
        <w:ind w:left="450"/>
        <w:rPr>
          <w:rFonts w:ascii="Tahoma" w:hAnsi="Tahoma" w:cs="Tahoma"/>
          <w:sz w:val="20"/>
          <w:szCs w:val="20"/>
        </w:rPr>
      </w:pPr>
    </w:p>
    <w:p w14:paraId="7E3B58D1" w14:textId="2850DE72" w:rsidR="003056B7" w:rsidRPr="0033520E" w:rsidRDefault="003056B7" w:rsidP="0033520E">
      <w:pPr>
        <w:pStyle w:val="ListParagraph"/>
        <w:numPr>
          <w:ilvl w:val="3"/>
          <w:numId w:val="2"/>
        </w:numPr>
        <w:autoSpaceDE w:val="0"/>
        <w:autoSpaceDN w:val="0"/>
        <w:adjustRightInd w:val="0"/>
        <w:spacing w:after="0" w:line="240" w:lineRule="auto"/>
        <w:ind w:left="1170"/>
        <w:rPr>
          <w:rFonts w:ascii="Tahoma" w:hAnsi="Tahoma" w:cs="Tahoma"/>
          <w:sz w:val="20"/>
          <w:szCs w:val="20"/>
        </w:rPr>
      </w:pPr>
      <w:r w:rsidRPr="00033C6B">
        <w:rPr>
          <w:rFonts w:ascii="Tahoma" w:hAnsi="Tahoma" w:cs="Tahoma"/>
          <w:b/>
          <w:bCs/>
          <w:i/>
          <w:iCs/>
          <w:sz w:val="20"/>
          <w:szCs w:val="20"/>
        </w:rPr>
        <w:t>She, her, hers</w:t>
      </w:r>
      <w:r w:rsidRPr="0033520E">
        <w:rPr>
          <w:rFonts w:ascii="Tahoma" w:hAnsi="Tahoma" w:cs="Tahoma"/>
          <w:sz w:val="20"/>
          <w:szCs w:val="20"/>
        </w:rPr>
        <w:t xml:space="preserve"> for an individual who is a transgender woman </w:t>
      </w:r>
    </w:p>
    <w:p w14:paraId="2105AB7C" w14:textId="32110763" w:rsidR="003056B7" w:rsidRPr="0033520E" w:rsidRDefault="003056B7" w:rsidP="0033520E">
      <w:pPr>
        <w:pStyle w:val="ListParagraph"/>
        <w:numPr>
          <w:ilvl w:val="3"/>
          <w:numId w:val="2"/>
        </w:numPr>
        <w:autoSpaceDE w:val="0"/>
        <w:autoSpaceDN w:val="0"/>
        <w:adjustRightInd w:val="0"/>
        <w:spacing w:after="0" w:line="240" w:lineRule="auto"/>
        <w:ind w:left="1170"/>
        <w:rPr>
          <w:rFonts w:ascii="Tahoma" w:hAnsi="Tahoma" w:cs="Tahoma"/>
          <w:sz w:val="20"/>
          <w:szCs w:val="20"/>
        </w:rPr>
      </w:pPr>
      <w:r w:rsidRPr="00033C6B">
        <w:rPr>
          <w:rFonts w:ascii="Tahoma" w:hAnsi="Tahoma" w:cs="Tahoma"/>
          <w:b/>
          <w:bCs/>
          <w:i/>
          <w:iCs/>
          <w:sz w:val="20"/>
          <w:szCs w:val="20"/>
        </w:rPr>
        <w:t>He, him, his</w:t>
      </w:r>
      <w:r w:rsidRPr="0033520E">
        <w:rPr>
          <w:rFonts w:ascii="Tahoma" w:hAnsi="Tahoma" w:cs="Tahoma"/>
          <w:sz w:val="20"/>
          <w:szCs w:val="20"/>
        </w:rPr>
        <w:t xml:space="preserve"> for an individual who is a transgender man </w:t>
      </w:r>
    </w:p>
    <w:p w14:paraId="3F0EB77B" w14:textId="515F7D9C" w:rsidR="0033520E" w:rsidRDefault="003056B7" w:rsidP="0033520E">
      <w:pPr>
        <w:pStyle w:val="ListParagraph"/>
        <w:numPr>
          <w:ilvl w:val="3"/>
          <w:numId w:val="2"/>
        </w:numPr>
        <w:autoSpaceDE w:val="0"/>
        <w:autoSpaceDN w:val="0"/>
        <w:adjustRightInd w:val="0"/>
        <w:spacing w:after="0" w:line="240" w:lineRule="auto"/>
        <w:ind w:left="1170"/>
        <w:rPr>
          <w:rFonts w:ascii="Tahoma" w:hAnsi="Tahoma" w:cs="Tahoma"/>
          <w:sz w:val="20"/>
          <w:szCs w:val="20"/>
        </w:rPr>
      </w:pPr>
      <w:r w:rsidRPr="00033C6B">
        <w:rPr>
          <w:rFonts w:ascii="Tahoma" w:hAnsi="Tahoma" w:cs="Tahoma"/>
          <w:b/>
          <w:bCs/>
          <w:i/>
          <w:iCs/>
          <w:sz w:val="20"/>
          <w:szCs w:val="20"/>
        </w:rPr>
        <w:t xml:space="preserve">They, them, </w:t>
      </w:r>
      <w:proofErr w:type="gramStart"/>
      <w:r w:rsidRPr="00033C6B">
        <w:rPr>
          <w:rFonts w:ascii="Tahoma" w:hAnsi="Tahoma" w:cs="Tahoma"/>
          <w:b/>
          <w:bCs/>
          <w:i/>
          <w:iCs/>
          <w:sz w:val="20"/>
          <w:szCs w:val="20"/>
        </w:rPr>
        <w:t>their</w:t>
      </w:r>
      <w:proofErr w:type="gramEnd"/>
      <w:r w:rsidRPr="0033520E">
        <w:rPr>
          <w:rFonts w:ascii="Tahoma" w:hAnsi="Tahoma" w:cs="Tahoma"/>
          <w:sz w:val="20"/>
          <w:szCs w:val="20"/>
        </w:rPr>
        <w:t xml:space="preserve"> for an individual who is gender non</w:t>
      </w:r>
      <w:r w:rsidR="00301358">
        <w:rPr>
          <w:rFonts w:ascii="Tahoma" w:hAnsi="Tahoma" w:cs="Tahoma"/>
          <w:sz w:val="20"/>
          <w:szCs w:val="20"/>
        </w:rPr>
        <w:t>-</w:t>
      </w:r>
      <w:r w:rsidRPr="0033520E">
        <w:rPr>
          <w:rFonts w:ascii="Tahoma" w:hAnsi="Tahoma" w:cs="Tahoma"/>
          <w:sz w:val="20"/>
          <w:szCs w:val="20"/>
        </w:rPr>
        <w:t>conforming</w:t>
      </w:r>
      <w:r w:rsidR="0033520E" w:rsidRPr="0033520E">
        <w:rPr>
          <w:rFonts w:ascii="Tahoma" w:hAnsi="Tahoma" w:cs="Tahoma"/>
          <w:sz w:val="20"/>
          <w:szCs w:val="20"/>
        </w:rPr>
        <w:t xml:space="preserve"> </w:t>
      </w:r>
      <w:r w:rsidRPr="0033520E">
        <w:rPr>
          <w:rFonts w:ascii="Tahoma" w:hAnsi="Tahoma" w:cs="Tahoma"/>
          <w:sz w:val="20"/>
          <w:szCs w:val="20"/>
        </w:rPr>
        <w:t>and/or prefers gender-neutral pronouns.</w:t>
      </w:r>
      <w:r w:rsidR="0033520E" w:rsidRPr="0033520E">
        <w:rPr>
          <w:rFonts w:ascii="Tahoma" w:hAnsi="Tahoma" w:cs="Tahoma"/>
          <w:sz w:val="20"/>
          <w:szCs w:val="20"/>
        </w:rPr>
        <w:t xml:space="preserve"> </w:t>
      </w:r>
    </w:p>
    <w:p w14:paraId="7A3C3611" w14:textId="77777777" w:rsidR="0033520E" w:rsidRPr="0033520E" w:rsidRDefault="0033520E" w:rsidP="0033520E">
      <w:pPr>
        <w:autoSpaceDE w:val="0"/>
        <w:autoSpaceDN w:val="0"/>
        <w:adjustRightInd w:val="0"/>
        <w:spacing w:after="0" w:line="240" w:lineRule="auto"/>
        <w:ind w:left="810"/>
        <w:rPr>
          <w:rFonts w:ascii="Tahoma" w:hAnsi="Tahoma" w:cs="Tahoma"/>
          <w:sz w:val="20"/>
          <w:szCs w:val="20"/>
        </w:rPr>
      </w:pPr>
    </w:p>
    <w:p w14:paraId="506F7B69" w14:textId="6410E42F" w:rsidR="003A6EFA" w:rsidRPr="0033520E" w:rsidRDefault="00F94604" w:rsidP="0033520E">
      <w:pPr>
        <w:pStyle w:val="ListParagraph"/>
        <w:numPr>
          <w:ilvl w:val="0"/>
          <w:numId w:val="12"/>
        </w:numPr>
        <w:spacing w:after="0"/>
        <w:ind w:left="450"/>
        <w:rPr>
          <w:rFonts w:ascii="Tahoma" w:hAnsi="Tahoma" w:cs="Tahoma"/>
          <w:b/>
          <w:bCs/>
          <w:sz w:val="20"/>
          <w:szCs w:val="20"/>
        </w:rPr>
      </w:pPr>
      <w:r w:rsidRPr="0033520E">
        <w:rPr>
          <w:rFonts w:ascii="Tahoma" w:hAnsi="Tahoma" w:cs="Tahoma"/>
          <w:b/>
          <w:bCs/>
          <w:sz w:val="20"/>
          <w:szCs w:val="20"/>
        </w:rPr>
        <w:t xml:space="preserve">Calls For Service </w:t>
      </w:r>
    </w:p>
    <w:p w14:paraId="5FDE45A8" w14:textId="527A9415" w:rsidR="003A6EFA" w:rsidRDefault="003A6EFA" w:rsidP="0033520E">
      <w:pPr>
        <w:spacing w:after="0"/>
        <w:ind w:left="450"/>
        <w:rPr>
          <w:rFonts w:ascii="Tahoma" w:hAnsi="Tahoma" w:cs="Tahoma"/>
          <w:sz w:val="20"/>
          <w:szCs w:val="20"/>
        </w:rPr>
      </w:pPr>
      <w:r w:rsidRPr="0033520E">
        <w:rPr>
          <w:rFonts w:ascii="Tahoma" w:hAnsi="Tahoma" w:cs="Tahoma"/>
          <w:sz w:val="20"/>
          <w:szCs w:val="20"/>
        </w:rPr>
        <w:t>Calls for service or complaints generated by transgender individuals shall be addressed and investigated in a manner that is consistent with all Department policies. No officer shall fail to respond to a call for service based on the gender identity or expression of the caller.</w:t>
      </w:r>
    </w:p>
    <w:p w14:paraId="387C9400" w14:textId="77777777" w:rsidR="0033520E" w:rsidRPr="0033520E" w:rsidRDefault="0033520E" w:rsidP="0033520E">
      <w:pPr>
        <w:spacing w:after="0"/>
        <w:ind w:left="450"/>
        <w:rPr>
          <w:rFonts w:ascii="Tahoma" w:hAnsi="Tahoma" w:cs="Tahoma"/>
          <w:sz w:val="20"/>
          <w:szCs w:val="20"/>
        </w:rPr>
      </w:pPr>
    </w:p>
    <w:p w14:paraId="6D23280D" w14:textId="77777777" w:rsidR="003A6EFA" w:rsidRPr="0033520E" w:rsidRDefault="00F94604" w:rsidP="0033520E">
      <w:pPr>
        <w:pStyle w:val="ListParagraph"/>
        <w:numPr>
          <w:ilvl w:val="0"/>
          <w:numId w:val="12"/>
        </w:numPr>
        <w:spacing w:after="0"/>
        <w:ind w:left="450"/>
        <w:rPr>
          <w:rFonts w:ascii="Tahoma" w:hAnsi="Tahoma" w:cs="Tahoma"/>
          <w:b/>
          <w:bCs/>
          <w:sz w:val="20"/>
          <w:szCs w:val="20"/>
        </w:rPr>
      </w:pPr>
      <w:r w:rsidRPr="0033520E">
        <w:rPr>
          <w:rFonts w:ascii="Tahoma" w:hAnsi="Tahoma" w:cs="Tahoma"/>
          <w:b/>
          <w:bCs/>
          <w:sz w:val="20"/>
          <w:szCs w:val="20"/>
        </w:rPr>
        <w:t xml:space="preserve">Field Searches  </w:t>
      </w:r>
    </w:p>
    <w:p w14:paraId="2358565F" w14:textId="30D0CD2D" w:rsidR="0033520E" w:rsidRDefault="003A6EFA" w:rsidP="001915D2">
      <w:pPr>
        <w:pStyle w:val="ListParagraph"/>
        <w:numPr>
          <w:ilvl w:val="1"/>
          <w:numId w:val="4"/>
        </w:numPr>
        <w:spacing w:after="0"/>
        <w:ind w:left="900"/>
        <w:rPr>
          <w:rFonts w:ascii="Tahoma" w:hAnsi="Tahoma" w:cs="Tahoma"/>
          <w:sz w:val="20"/>
          <w:szCs w:val="20"/>
        </w:rPr>
      </w:pPr>
      <w:r w:rsidRPr="0033520E">
        <w:rPr>
          <w:rFonts w:ascii="Tahoma" w:hAnsi="Tahoma" w:cs="Tahoma"/>
          <w:sz w:val="20"/>
          <w:szCs w:val="20"/>
        </w:rPr>
        <w:t xml:space="preserve">For the purposes of </w:t>
      </w:r>
      <w:r w:rsidR="00301358" w:rsidRPr="0033520E">
        <w:rPr>
          <w:rFonts w:ascii="Tahoma" w:hAnsi="Tahoma" w:cs="Tahoma"/>
          <w:sz w:val="20"/>
          <w:szCs w:val="20"/>
        </w:rPr>
        <w:t>stops and frisks, exigency searches, consent searches, personal searches pursuant to a warrant</w:t>
      </w:r>
      <w:r w:rsidR="00301358">
        <w:rPr>
          <w:rFonts w:ascii="Tahoma" w:hAnsi="Tahoma" w:cs="Tahoma"/>
          <w:sz w:val="20"/>
          <w:szCs w:val="20"/>
        </w:rPr>
        <w:t>,</w:t>
      </w:r>
      <w:r w:rsidRPr="0033520E">
        <w:rPr>
          <w:rFonts w:ascii="Tahoma" w:hAnsi="Tahoma" w:cs="Tahoma"/>
          <w:sz w:val="20"/>
          <w:szCs w:val="20"/>
        </w:rPr>
        <w:t xml:space="preserve"> and all other lawful searches of a person, officers shall continue to use standard practices and procedures when conducting these searches. In effecting the search of a transgender individual, the search ideally and where possible should be conducted by an officer of the sex who the transgender individual expresses;</w:t>
      </w:r>
    </w:p>
    <w:p w14:paraId="78C47BBF" w14:textId="331E0FFE" w:rsidR="00FC6BA4" w:rsidRPr="0033520E" w:rsidRDefault="003A6EFA" w:rsidP="0033520E">
      <w:pPr>
        <w:spacing w:after="0"/>
        <w:ind w:left="540"/>
        <w:rPr>
          <w:rFonts w:ascii="Tahoma" w:hAnsi="Tahoma" w:cs="Tahoma"/>
          <w:sz w:val="20"/>
          <w:szCs w:val="20"/>
        </w:rPr>
      </w:pPr>
      <w:r w:rsidRPr="0033520E">
        <w:rPr>
          <w:rFonts w:ascii="Tahoma" w:hAnsi="Tahoma" w:cs="Tahoma"/>
          <w:sz w:val="20"/>
          <w:szCs w:val="20"/>
        </w:rPr>
        <w:t xml:space="preserve"> </w:t>
      </w:r>
    </w:p>
    <w:p w14:paraId="24CC4680" w14:textId="77777777" w:rsidR="00FC6BA4" w:rsidRPr="0033520E" w:rsidRDefault="00FC6BA4" w:rsidP="0033520E">
      <w:pPr>
        <w:pStyle w:val="ListParagraph"/>
        <w:numPr>
          <w:ilvl w:val="2"/>
          <w:numId w:val="13"/>
        </w:numPr>
        <w:spacing w:after="0"/>
        <w:ind w:left="1440" w:hanging="360"/>
        <w:rPr>
          <w:rFonts w:ascii="Tahoma" w:hAnsi="Tahoma" w:cs="Tahoma"/>
          <w:sz w:val="20"/>
          <w:szCs w:val="20"/>
        </w:rPr>
      </w:pPr>
      <w:r w:rsidRPr="0033520E">
        <w:rPr>
          <w:rFonts w:ascii="Tahoma" w:hAnsi="Tahoma" w:cs="Tahoma"/>
          <w:sz w:val="20"/>
          <w:szCs w:val="20"/>
        </w:rPr>
        <w:lastRenderedPageBreak/>
        <w:t>I</w:t>
      </w:r>
      <w:r w:rsidR="003A6EFA" w:rsidRPr="0033520E">
        <w:rPr>
          <w:rFonts w:ascii="Tahoma" w:hAnsi="Tahoma" w:cs="Tahoma"/>
          <w:sz w:val="20"/>
          <w:szCs w:val="20"/>
        </w:rPr>
        <w:t xml:space="preserve">f the transgender individual presents feminine expression, the search shall be conducted by a female officer. </w:t>
      </w:r>
    </w:p>
    <w:p w14:paraId="4BB95692" w14:textId="41C6C3B0" w:rsidR="003A6EFA" w:rsidRDefault="003A6EFA" w:rsidP="0033520E">
      <w:pPr>
        <w:pStyle w:val="ListParagraph"/>
        <w:numPr>
          <w:ilvl w:val="2"/>
          <w:numId w:val="13"/>
        </w:numPr>
        <w:spacing w:after="0"/>
        <w:ind w:left="1440" w:hanging="360"/>
        <w:rPr>
          <w:rFonts w:ascii="Tahoma" w:hAnsi="Tahoma" w:cs="Tahoma"/>
          <w:sz w:val="20"/>
          <w:szCs w:val="20"/>
        </w:rPr>
      </w:pPr>
      <w:r w:rsidRPr="0033520E">
        <w:rPr>
          <w:rFonts w:ascii="Tahoma" w:hAnsi="Tahoma" w:cs="Tahoma"/>
          <w:sz w:val="20"/>
          <w:szCs w:val="20"/>
        </w:rPr>
        <w:t>If the individual presents masculine expression, the search shall be conducted by a male officer. If searching officers are uncertain as to the subject</w:t>
      </w:r>
      <w:r w:rsidR="00301358">
        <w:rPr>
          <w:rFonts w:ascii="Tahoma" w:hAnsi="Tahoma" w:cs="Tahoma"/>
          <w:sz w:val="20"/>
          <w:szCs w:val="20"/>
        </w:rPr>
        <w:t>'</w:t>
      </w:r>
      <w:r w:rsidRPr="0033520E">
        <w:rPr>
          <w:rFonts w:ascii="Tahoma" w:hAnsi="Tahoma" w:cs="Tahoma"/>
          <w:sz w:val="20"/>
          <w:szCs w:val="20"/>
        </w:rPr>
        <w:t xml:space="preserve">s gender expression, then officers will respectfully and in a professional manner ask the individual as to what </w:t>
      </w:r>
      <w:r w:rsidR="00B509B9" w:rsidRPr="0033520E">
        <w:rPr>
          <w:rFonts w:ascii="Tahoma" w:hAnsi="Tahoma" w:cs="Tahoma"/>
          <w:sz w:val="20"/>
          <w:szCs w:val="20"/>
        </w:rPr>
        <w:t>their preference is</w:t>
      </w:r>
      <w:r w:rsidRPr="0033520E">
        <w:rPr>
          <w:rFonts w:ascii="Tahoma" w:hAnsi="Tahoma" w:cs="Tahoma"/>
          <w:sz w:val="20"/>
          <w:szCs w:val="20"/>
        </w:rPr>
        <w:t xml:space="preserve"> with respect to the sex of the searching officer.</w:t>
      </w:r>
    </w:p>
    <w:p w14:paraId="585B7100" w14:textId="77777777" w:rsidR="0033520E" w:rsidRPr="0033520E" w:rsidRDefault="0033520E" w:rsidP="0033520E">
      <w:pPr>
        <w:spacing w:after="0"/>
        <w:ind w:left="1080"/>
        <w:rPr>
          <w:rFonts w:ascii="Tahoma" w:hAnsi="Tahoma" w:cs="Tahoma"/>
          <w:sz w:val="20"/>
          <w:szCs w:val="20"/>
        </w:rPr>
      </w:pPr>
    </w:p>
    <w:p w14:paraId="203AF01D" w14:textId="14F9165E" w:rsidR="003A6EFA" w:rsidRPr="0033520E" w:rsidRDefault="003A6EFA" w:rsidP="001915D2">
      <w:pPr>
        <w:pStyle w:val="ListParagraph"/>
        <w:numPr>
          <w:ilvl w:val="1"/>
          <w:numId w:val="4"/>
        </w:numPr>
        <w:spacing w:after="0"/>
        <w:ind w:left="990"/>
        <w:rPr>
          <w:rFonts w:ascii="Tahoma" w:hAnsi="Tahoma" w:cs="Tahoma"/>
          <w:sz w:val="20"/>
          <w:szCs w:val="20"/>
        </w:rPr>
      </w:pPr>
      <w:r w:rsidRPr="0033520E">
        <w:rPr>
          <w:rFonts w:ascii="Tahoma" w:hAnsi="Tahoma" w:cs="Tahoma"/>
          <w:sz w:val="20"/>
          <w:szCs w:val="20"/>
        </w:rPr>
        <w:t>At least two officers should be present for these searches when possible. It is understood that the dynamic, fluid</w:t>
      </w:r>
      <w:r w:rsidR="00301358">
        <w:rPr>
          <w:rFonts w:ascii="Tahoma" w:hAnsi="Tahoma" w:cs="Tahoma"/>
          <w:sz w:val="20"/>
          <w:szCs w:val="20"/>
        </w:rPr>
        <w:t>,</w:t>
      </w:r>
      <w:r w:rsidRPr="0033520E">
        <w:rPr>
          <w:rFonts w:ascii="Tahoma" w:hAnsi="Tahoma" w:cs="Tahoma"/>
          <w:sz w:val="20"/>
          <w:szCs w:val="20"/>
        </w:rPr>
        <w:t xml:space="preserve"> and emergent nature of some situations </w:t>
      </w:r>
      <w:r w:rsidR="00301358">
        <w:rPr>
          <w:rFonts w:ascii="Tahoma" w:hAnsi="Tahoma" w:cs="Tahoma"/>
          <w:sz w:val="20"/>
          <w:szCs w:val="20"/>
        </w:rPr>
        <w:t>is</w:t>
      </w:r>
      <w:r w:rsidRPr="0033520E">
        <w:rPr>
          <w:rFonts w:ascii="Tahoma" w:hAnsi="Tahoma" w:cs="Tahoma"/>
          <w:sz w:val="20"/>
          <w:szCs w:val="20"/>
        </w:rPr>
        <w:t xml:space="preserve"> such that immediate searches are necessary to preserve officer and public safety and to prevent the destruction of evidence. Accordingly, searches may be undertaken by any officer </w:t>
      </w:r>
      <w:r w:rsidR="00301358">
        <w:rPr>
          <w:rFonts w:ascii="Tahoma" w:hAnsi="Tahoma" w:cs="Tahoma"/>
          <w:sz w:val="20"/>
          <w:szCs w:val="20"/>
        </w:rPr>
        <w:t>of either sex if</w:t>
      </w:r>
      <w:r w:rsidRPr="0033520E">
        <w:rPr>
          <w:rFonts w:ascii="Tahoma" w:hAnsi="Tahoma" w:cs="Tahoma"/>
          <w:sz w:val="20"/>
          <w:szCs w:val="20"/>
        </w:rPr>
        <w:t xml:space="preserve"> </w:t>
      </w:r>
      <w:r w:rsidR="00301358" w:rsidRPr="0033520E">
        <w:rPr>
          <w:rFonts w:ascii="Tahoma" w:hAnsi="Tahoma" w:cs="Tahoma"/>
          <w:sz w:val="20"/>
          <w:szCs w:val="20"/>
        </w:rPr>
        <w:t>necessary,</w:t>
      </w:r>
      <w:r w:rsidRPr="0033520E">
        <w:rPr>
          <w:rFonts w:ascii="Tahoma" w:hAnsi="Tahoma" w:cs="Tahoma"/>
          <w:sz w:val="20"/>
          <w:szCs w:val="20"/>
        </w:rPr>
        <w:t xml:space="preserve"> by these </w:t>
      </w:r>
      <w:r w:rsidR="00301358" w:rsidRPr="0033520E">
        <w:rPr>
          <w:rFonts w:ascii="Tahoma" w:hAnsi="Tahoma" w:cs="Tahoma"/>
          <w:sz w:val="20"/>
          <w:szCs w:val="20"/>
        </w:rPr>
        <w:t>developing</w:t>
      </w:r>
      <w:r w:rsidRPr="0033520E">
        <w:rPr>
          <w:rFonts w:ascii="Tahoma" w:hAnsi="Tahoma" w:cs="Tahoma"/>
          <w:sz w:val="20"/>
          <w:szCs w:val="20"/>
        </w:rPr>
        <w:t xml:space="preserve"> conditions.</w:t>
      </w:r>
    </w:p>
    <w:p w14:paraId="101A508B" w14:textId="2ADDDFD2" w:rsidR="003A6EFA" w:rsidRDefault="003A6EFA" w:rsidP="001915D2">
      <w:pPr>
        <w:pStyle w:val="ListParagraph"/>
        <w:numPr>
          <w:ilvl w:val="1"/>
          <w:numId w:val="4"/>
        </w:numPr>
        <w:spacing w:after="0"/>
        <w:ind w:left="990"/>
        <w:rPr>
          <w:rFonts w:ascii="Tahoma" w:hAnsi="Tahoma" w:cs="Tahoma"/>
          <w:sz w:val="20"/>
          <w:szCs w:val="20"/>
        </w:rPr>
      </w:pPr>
      <w:r w:rsidRPr="0033520E">
        <w:rPr>
          <w:rFonts w:ascii="Tahoma" w:hAnsi="Tahoma" w:cs="Tahoma"/>
          <w:sz w:val="20"/>
          <w:szCs w:val="20"/>
        </w:rPr>
        <w:t>A search or frisk shall not be performed for the sole purpose of determining an individual</w:t>
      </w:r>
      <w:r w:rsidR="00301358">
        <w:rPr>
          <w:rFonts w:ascii="Tahoma" w:hAnsi="Tahoma" w:cs="Tahoma"/>
          <w:sz w:val="20"/>
          <w:szCs w:val="20"/>
        </w:rPr>
        <w:t>'</w:t>
      </w:r>
      <w:r w:rsidRPr="0033520E">
        <w:rPr>
          <w:rFonts w:ascii="Tahoma" w:hAnsi="Tahoma" w:cs="Tahoma"/>
          <w:sz w:val="20"/>
          <w:szCs w:val="20"/>
        </w:rPr>
        <w:t>s anatomical gender, and transgender individuals shall not be subject to more invasive search or frisk procedures than non-transgender individuals.</w:t>
      </w:r>
    </w:p>
    <w:p w14:paraId="23CA9D7B" w14:textId="77777777" w:rsidR="0033520E" w:rsidRPr="0033520E" w:rsidRDefault="0033520E" w:rsidP="0033520E">
      <w:pPr>
        <w:spacing w:after="0"/>
        <w:ind w:left="630"/>
        <w:rPr>
          <w:rFonts w:ascii="Tahoma" w:hAnsi="Tahoma" w:cs="Tahoma"/>
          <w:sz w:val="20"/>
          <w:szCs w:val="20"/>
        </w:rPr>
      </w:pPr>
    </w:p>
    <w:p w14:paraId="35563846" w14:textId="77777777" w:rsidR="003A6EFA" w:rsidRPr="0033520E" w:rsidRDefault="003A6EFA" w:rsidP="001915D2">
      <w:pPr>
        <w:pStyle w:val="ListParagraph"/>
        <w:numPr>
          <w:ilvl w:val="0"/>
          <w:numId w:val="5"/>
        </w:numPr>
        <w:spacing w:after="0"/>
        <w:ind w:left="360"/>
        <w:rPr>
          <w:rFonts w:ascii="Tahoma" w:hAnsi="Tahoma" w:cs="Tahoma"/>
          <w:sz w:val="20"/>
          <w:szCs w:val="20"/>
        </w:rPr>
      </w:pPr>
      <w:r w:rsidRPr="0033520E">
        <w:rPr>
          <w:rFonts w:ascii="Tahoma" w:hAnsi="Tahoma" w:cs="Tahoma"/>
          <w:b/>
          <w:bCs/>
          <w:sz w:val="20"/>
          <w:szCs w:val="20"/>
        </w:rPr>
        <w:t>Transportation</w:t>
      </w:r>
      <w:r w:rsidR="00F94604" w:rsidRPr="0033520E">
        <w:rPr>
          <w:rFonts w:ascii="Tahoma" w:hAnsi="Tahoma" w:cs="Tahoma"/>
          <w:sz w:val="20"/>
          <w:szCs w:val="20"/>
        </w:rPr>
        <w:t>:</w:t>
      </w:r>
    </w:p>
    <w:p w14:paraId="47B99737" w14:textId="5C9E1F3B" w:rsidR="003A6EFA" w:rsidRDefault="003A6EFA" w:rsidP="001915D2">
      <w:pPr>
        <w:pStyle w:val="ListParagraph"/>
        <w:numPr>
          <w:ilvl w:val="1"/>
          <w:numId w:val="5"/>
        </w:numPr>
        <w:spacing w:after="0"/>
        <w:ind w:left="810"/>
        <w:rPr>
          <w:rFonts w:ascii="Tahoma" w:hAnsi="Tahoma" w:cs="Tahoma"/>
          <w:sz w:val="20"/>
          <w:szCs w:val="20"/>
        </w:rPr>
      </w:pPr>
      <w:r w:rsidRPr="0033520E">
        <w:rPr>
          <w:rFonts w:ascii="Tahoma" w:hAnsi="Tahoma" w:cs="Tahoma"/>
          <w:sz w:val="20"/>
          <w:szCs w:val="20"/>
        </w:rPr>
        <w:t>Whenever possible, a transgender prisoner shall be transported alone. If it is necessary to transport multiple prisoners, the transgender individual may be transported with other prisoners according to the gender expression; a transgender individual with feminine gender expression may be transported with women</w:t>
      </w:r>
      <w:r w:rsidR="00301358">
        <w:rPr>
          <w:rFonts w:ascii="Tahoma" w:hAnsi="Tahoma" w:cs="Tahoma"/>
          <w:sz w:val="20"/>
          <w:szCs w:val="20"/>
        </w:rPr>
        <w:t>,</w:t>
      </w:r>
      <w:r w:rsidRPr="0033520E">
        <w:rPr>
          <w:rFonts w:ascii="Tahoma" w:hAnsi="Tahoma" w:cs="Tahoma"/>
          <w:sz w:val="20"/>
          <w:szCs w:val="20"/>
        </w:rPr>
        <w:t xml:space="preserve"> and a transgender individual with masculine gender expression may be transported with men.</w:t>
      </w:r>
    </w:p>
    <w:p w14:paraId="70A9F6C7" w14:textId="77777777" w:rsidR="0033520E" w:rsidRPr="0033520E" w:rsidRDefault="0033520E" w:rsidP="0033520E">
      <w:pPr>
        <w:spacing w:after="0"/>
        <w:ind w:left="450"/>
        <w:rPr>
          <w:rFonts w:ascii="Tahoma" w:hAnsi="Tahoma" w:cs="Tahoma"/>
          <w:sz w:val="20"/>
          <w:szCs w:val="20"/>
        </w:rPr>
      </w:pPr>
    </w:p>
    <w:p w14:paraId="35EB0541" w14:textId="77777777" w:rsidR="003A6EFA" w:rsidRPr="0033520E" w:rsidRDefault="003A6EFA" w:rsidP="001915D2">
      <w:pPr>
        <w:pStyle w:val="ListParagraph"/>
        <w:numPr>
          <w:ilvl w:val="0"/>
          <w:numId w:val="5"/>
        </w:numPr>
        <w:spacing w:after="0"/>
        <w:ind w:left="450"/>
        <w:rPr>
          <w:rFonts w:ascii="Tahoma" w:hAnsi="Tahoma" w:cs="Tahoma"/>
          <w:sz w:val="20"/>
          <w:szCs w:val="20"/>
        </w:rPr>
      </w:pPr>
      <w:r w:rsidRPr="0033520E">
        <w:rPr>
          <w:rFonts w:ascii="Tahoma" w:hAnsi="Tahoma" w:cs="Tahoma"/>
          <w:b/>
          <w:bCs/>
          <w:sz w:val="20"/>
          <w:szCs w:val="20"/>
        </w:rPr>
        <w:t>Booking</w:t>
      </w:r>
    </w:p>
    <w:p w14:paraId="14355426" w14:textId="77777777" w:rsidR="003A6EFA" w:rsidRPr="0033520E" w:rsidRDefault="003A6EFA" w:rsidP="001915D2">
      <w:pPr>
        <w:pStyle w:val="ListParagraph"/>
        <w:numPr>
          <w:ilvl w:val="1"/>
          <w:numId w:val="5"/>
        </w:numPr>
        <w:spacing w:after="0"/>
        <w:ind w:left="900"/>
        <w:rPr>
          <w:rFonts w:ascii="Tahoma" w:hAnsi="Tahoma" w:cs="Tahoma"/>
          <w:sz w:val="20"/>
          <w:szCs w:val="20"/>
        </w:rPr>
      </w:pPr>
      <w:r w:rsidRPr="0033520E">
        <w:rPr>
          <w:rFonts w:ascii="Tahoma" w:hAnsi="Tahoma" w:cs="Tahoma"/>
          <w:sz w:val="20"/>
          <w:szCs w:val="20"/>
        </w:rPr>
        <w:t xml:space="preserve">The Booking Officer and associated cell room staff will process transgender prisoners, including persons held in protective custody and juveniles held in custody, according to normal booking procedures. As always, </w:t>
      </w:r>
      <w:r w:rsidR="00566E40" w:rsidRPr="0033520E">
        <w:rPr>
          <w:rFonts w:ascii="Tahoma" w:hAnsi="Tahoma" w:cs="Tahoma"/>
          <w:sz w:val="20"/>
          <w:szCs w:val="20"/>
        </w:rPr>
        <w:t>officers</w:t>
      </w:r>
      <w:r w:rsidRPr="0033520E">
        <w:rPr>
          <w:rFonts w:ascii="Tahoma" w:hAnsi="Tahoma" w:cs="Tahoma"/>
          <w:sz w:val="20"/>
          <w:szCs w:val="20"/>
        </w:rPr>
        <w:t xml:space="preserve"> will conduct the booking </w:t>
      </w:r>
      <w:r w:rsidR="00566E40" w:rsidRPr="0033520E">
        <w:rPr>
          <w:rFonts w:ascii="Tahoma" w:hAnsi="Tahoma" w:cs="Tahoma"/>
          <w:sz w:val="20"/>
          <w:szCs w:val="20"/>
        </w:rPr>
        <w:t>process</w:t>
      </w:r>
      <w:r w:rsidRPr="0033520E">
        <w:rPr>
          <w:rFonts w:ascii="Tahoma" w:hAnsi="Tahoma" w:cs="Tahoma"/>
          <w:sz w:val="20"/>
          <w:szCs w:val="20"/>
        </w:rPr>
        <w:t xml:space="preserve"> in a manner that preserves the dignity of the prisoner without undue embarrassment to him or her.</w:t>
      </w:r>
    </w:p>
    <w:p w14:paraId="5CE9FEDC" w14:textId="64A6B13E" w:rsidR="003A6EFA" w:rsidRPr="0033520E" w:rsidRDefault="003A6EFA" w:rsidP="001915D2">
      <w:pPr>
        <w:pStyle w:val="ListParagraph"/>
        <w:numPr>
          <w:ilvl w:val="1"/>
          <w:numId w:val="5"/>
        </w:numPr>
        <w:spacing w:after="0"/>
        <w:ind w:left="900"/>
        <w:rPr>
          <w:rFonts w:ascii="Tahoma" w:hAnsi="Tahoma" w:cs="Tahoma"/>
          <w:sz w:val="20"/>
          <w:szCs w:val="20"/>
        </w:rPr>
      </w:pPr>
      <w:r w:rsidRPr="0033520E">
        <w:rPr>
          <w:rFonts w:ascii="Tahoma" w:hAnsi="Tahoma" w:cs="Tahoma"/>
          <w:sz w:val="20"/>
          <w:szCs w:val="20"/>
        </w:rPr>
        <w:t xml:space="preserve">The transgender prisoner is to be booked with </w:t>
      </w:r>
      <w:r w:rsidR="00301358">
        <w:rPr>
          <w:rFonts w:ascii="Tahoma" w:hAnsi="Tahoma" w:cs="Tahoma"/>
          <w:sz w:val="20"/>
          <w:szCs w:val="20"/>
        </w:rPr>
        <w:t>an</w:t>
      </w:r>
      <w:r w:rsidRPr="0033520E">
        <w:rPr>
          <w:rFonts w:ascii="Tahoma" w:hAnsi="Tahoma" w:cs="Tahoma"/>
          <w:sz w:val="20"/>
          <w:szCs w:val="20"/>
        </w:rPr>
        <w:t xml:space="preserve"> appearance that is consistent with the </w:t>
      </w:r>
      <w:r w:rsidR="00B509B9" w:rsidRPr="0033520E">
        <w:rPr>
          <w:rFonts w:ascii="Tahoma" w:hAnsi="Tahoma" w:cs="Tahoma"/>
          <w:sz w:val="20"/>
          <w:szCs w:val="20"/>
        </w:rPr>
        <w:t>way</w:t>
      </w:r>
      <w:r w:rsidRPr="0033520E">
        <w:rPr>
          <w:rFonts w:ascii="Tahoma" w:hAnsi="Tahoma" w:cs="Tahoma"/>
          <w:sz w:val="20"/>
          <w:szCs w:val="20"/>
        </w:rPr>
        <w:t xml:space="preserve"> that individual was arrested. Removal of clothing, wigs, hairpieces, makeup</w:t>
      </w:r>
      <w:r w:rsidR="00301358">
        <w:rPr>
          <w:rFonts w:ascii="Tahoma" w:hAnsi="Tahoma" w:cs="Tahoma"/>
          <w:sz w:val="20"/>
          <w:szCs w:val="20"/>
        </w:rPr>
        <w:t>,</w:t>
      </w:r>
      <w:r w:rsidRPr="0033520E">
        <w:rPr>
          <w:rFonts w:ascii="Tahoma" w:hAnsi="Tahoma" w:cs="Tahoma"/>
          <w:sz w:val="20"/>
          <w:szCs w:val="20"/>
        </w:rPr>
        <w:t xml:space="preserve"> and other appearance items are not to be conducted from the prisoner prior to booking. Removal of appearance items that represent a danger to the prisoner </w:t>
      </w:r>
      <w:r w:rsidR="00301358">
        <w:rPr>
          <w:rFonts w:ascii="Tahoma" w:hAnsi="Tahoma" w:cs="Tahoma"/>
          <w:sz w:val="20"/>
          <w:szCs w:val="20"/>
        </w:rPr>
        <w:t xml:space="preserve">in a </w:t>
      </w:r>
      <w:r w:rsidRPr="0033520E">
        <w:rPr>
          <w:rFonts w:ascii="Tahoma" w:hAnsi="Tahoma" w:cs="Tahoma"/>
          <w:sz w:val="20"/>
          <w:szCs w:val="20"/>
        </w:rPr>
        <w:t xml:space="preserve">cell may be </w:t>
      </w:r>
      <w:r w:rsidR="00B509B9" w:rsidRPr="0033520E">
        <w:rPr>
          <w:rFonts w:ascii="Tahoma" w:hAnsi="Tahoma" w:cs="Tahoma"/>
          <w:sz w:val="20"/>
          <w:szCs w:val="20"/>
        </w:rPr>
        <w:t>affected</w:t>
      </w:r>
      <w:r w:rsidRPr="0033520E">
        <w:rPr>
          <w:rFonts w:ascii="Tahoma" w:hAnsi="Tahoma" w:cs="Tahoma"/>
          <w:sz w:val="20"/>
          <w:szCs w:val="20"/>
        </w:rPr>
        <w:t xml:space="preserve"> post-booking prior to placement in that prisoner</w:t>
      </w:r>
      <w:r w:rsidR="00301358">
        <w:rPr>
          <w:rFonts w:ascii="Tahoma" w:hAnsi="Tahoma" w:cs="Tahoma"/>
          <w:sz w:val="20"/>
          <w:szCs w:val="20"/>
        </w:rPr>
        <w:t>'</w:t>
      </w:r>
      <w:r w:rsidRPr="0033520E">
        <w:rPr>
          <w:rFonts w:ascii="Tahoma" w:hAnsi="Tahoma" w:cs="Tahoma"/>
          <w:sz w:val="20"/>
          <w:szCs w:val="20"/>
        </w:rPr>
        <w:t>s cell.</w:t>
      </w:r>
    </w:p>
    <w:p w14:paraId="17E31B96" w14:textId="62CC65CA" w:rsidR="003A6EFA" w:rsidRPr="0033520E" w:rsidRDefault="003A6EFA" w:rsidP="001915D2">
      <w:pPr>
        <w:pStyle w:val="ListParagraph"/>
        <w:numPr>
          <w:ilvl w:val="1"/>
          <w:numId w:val="5"/>
        </w:numPr>
        <w:spacing w:after="0"/>
        <w:ind w:left="900"/>
        <w:rPr>
          <w:rFonts w:ascii="Tahoma" w:hAnsi="Tahoma" w:cs="Tahoma"/>
          <w:sz w:val="20"/>
          <w:szCs w:val="20"/>
        </w:rPr>
      </w:pPr>
      <w:r w:rsidRPr="0033520E">
        <w:rPr>
          <w:rFonts w:ascii="Tahoma" w:hAnsi="Tahoma" w:cs="Tahoma"/>
          <w:sz w:val="20"/>
          <w:szCs w:val="20"/>
        </w:rPr>
        <w:t>When booking a transgender prisoner, the Booking Officer will include the prisoner</w:t>
      </w:r>
      <w:r w:rsidR="00301358">
        <w:rPr>
          <w:rFonts w:ascii="Tahoma" w:hAnsi="Tahoma" w:cs="Tahoma"/>
          <w:sz w:val="20"/>
          <w:szCs w:val="20"/>
        </w:rPr>
        <w:t>'</w:t>
      </w:r>
      <w:r w:rsidRPr="0033520E">
        <w:rPr>
          <w:rFonts w:ascii="Tahoma" w:hAnsi="Tahoma" w:cs="Tahoma"/>
          <w:sz w:val="20"/>
          <w:szCs w:val="20"/>
        </w:rPr>
        <w:t>s adopted name (i.e.</w:t>
      </w:r>
      <w:r w:rsidR="00301358">
        <w:rPr>
          <w:rFonts w:ascii="Tahoma" w:hAnsi="Tahoma" w:cs="Tahoma"/>
          <w:sz w:val="20"/>
          <w:szCs w:val="20"/>
        </w:rPr>
        <w:t>,</w:t>
      </w:r>
      <w:r w:rsidRPr="0033520E">
        <w:rPr>
          <w:rFonts w:ascii="Tahoma" w:hAnsi="Tahoma" w:cs="Tahoma"/>
          <w:sz w:val="20"/>
          <w:szCs w:val="20"/>
        </w:rPr>
        <w:t xml:space="preserve"> name that the individual uses in self-reference) in the booking, either as the primary name or as the </w:t>
      </w:r>
      <w:r w:rsidR="00301358">
        <w:rPr>
          <w:rFonts w:ascii="Tahoma" w:hAnsi="Tahoma" w:cs="Tahoma"/>
          <w:sz w:val="20"/>
          <w:szCs w:val="20"/>
        </w:rPr>
        <w:t>"</w:t>
      </w:r>
      <w:r w:rsidRPr="0033520E">
        <w:rPr>
          <w:rFonts w:ascii="Tahoma" w:hAnsi="Tahoma" w:cs="Tahoma"/>
          <w:sz w:val="20"/>
          <w:szCs w:val="20"/>
        </w:rPr>
        <w:t>also known as</w:t>
      </w:r>
      <w:r w:rsidR="00301358">
        <w:rPr>
          <w:rFonts w:ascii="Tahoma" w:hAnsi="Tahoma" w:cs="Tahoma"/>
          <w:sz w:val="20"/>
          <w:szCs w:val="20"/>
        </w:rPr>
        <w:t>"</w:t>
      </w:r>
      <w:r w:rsidRPr="0033520E">
        <w:rPr>
          <w:rFonts w:ascii="Tahoma" w:hAnsi="Tahoma" w:cs="Tahoma"/>
          <w:sz w:val="20"/>
          <w:szCs w:val="20"/>
        </w:rPr>
        <w:t xml:space="preserve"> (A</w:t>
      </w:r>
      <w:r w:rsidR="00301358">
        <w:rPr>
          <w:rFonts w:ascii="Tahoma" w:hAnsi="Tahoma" w:cs="Tahoma"/>
          <w:sz w:val="20"/>
          <w:szCs w:val="20"/>
        </w:rPr>
        <w:t>KA</w:t>
      </w:r>
      <w:r w:rsidRPr="0033520E">
        <w:rPr>
          <w:rFonts w:ascii="Tahoma" w:hAnsi="Tahoma" w:cs="Tahoma"/>
          <w:sz w:val="20"/>
          <w:szCs w:val="20"/>
        </w:rPr>
        <w:t>) name. The transgender prisoner will be booked under the name appearing on the prisoner</w:t>
      </w:r>
      <w:r w:rsidR="00301358">
        <w:rPr>
          <w:rFonts w:ascii="Tahoma" w:hAnsi="Tahoma" w:cs="Tahoma"/>
          <w:sz w:val="20"/>
          <w:szCs w:val="20"/>
        </w:rPr>
        <w:t>'</w:t>
      </w:r>
      <w:r w:rsidRPr="0033520E">
        <w:rPr>
          <w:rFonts w:ascii="Tahoma" w:hAnsi="Tahoma" w:cs="Tahoma"/>
          <w:sz w:val="20"/>
          <w:szCs w:val="20"/>
        </w:rPr>
        <w:t>s government-issued identification, as well as under an A</w:t>
      </w:r>
      <w:r w:rsidR="00301358">
        <w:rPr>
          <w:rFonts w:ascii="Tahoma" w:hAnsi="Tahoma" w:cs="Tahoma"/>
          <w:sz w:val="20"/>
          <w:szCs w:val="20"/>
        </w:rPr>
        <w:t>KA</w:t>
      </w:r>
      <w:r w:rsidRPr="0033520E">
        <w:rPr>
          <w:rFonts w:ascii="Tahoma" w:hAnsi="Tahoma" w:cs="Tahoma"/>
          <w:sz w:val="20"/>
          <w:szCs w:val="20"/>
        </w:rPr>
        <w:t xml:space="preserve"> name where applicable. If no identification is available, then the Booking Officer will use the adopted name for booking purposes, either as the primary or the A</w:t>
      </w:r>
      <w:r w:rsidR="00301358">
        <w:rPr>
          <w:rFonts w:ascii="Tahoma" w:hAnsi="Tahoma" w:cs="Tahoma"/>
          <w:sz w:val="20"/>
          <w:szCs w:val="20"/>
        </w:rPr>
        <w:t>KA</w:t>
      </w:r>
      <w:r w:rsidRPr="0033520E">
        <w:rPr>
          <w:rFonts w:ascii="Tahoma" w:hAnsi="Tahoma" w:cs="Tahoma"/>
          <w:sz w:val="20"/>
          <w:szCs w:val="20"/>
        </w:rPr>
        <w:t xml:space="preserve"> name. The prisoner</w:t>
      </w:r>
      <w:r w:rsidR="00301358">
        <w:rPr>
          <w:rFonts w:ascii="Tahoma" w:hAnsi="Tahoma" w:cs="Tahoma"/>
          <w:sz w:val="20"/>
          <w:szCs w:val="20"/>
        </w:rPr>
        <w:t>'</w:t>
      </w:r>
      <w:r w:rsidRPr="0033520E">
        <w:rPr>
          <w:rFonts w:ascii="Tahoma" w:hAnsi="Tahoma" w:cs="Tahoma"/>
          <w:sz w:val="20"/>
          <w:szCs w:val="20"/>
        </w:rPr>
        <w:t>s birth name will be used only if it is the prisoner</w:t>
      </w:r>
      <w:r w:rsidR="00301358">
        <w:rPr>
          <w:rFonts w:ascii="Tahoma" w:hAnsi="Tahoma" w:cs="Tahoma"/>
          <w:sz w:val="20"/>
          <w:szCs w:val="20"/>
        </w:rPr>
        <w:t>'</w:t>
      </w:r>
      <w:r w:rsidRPr="0033520E">
        <w:rPr>
          <w:rFonts w:ascii="Tahoma" w:hAnsi="Tahoma" w:cs="Tahoma"/>
          <w:sz w:val="20"/>
          <w:szCs w:val="20"/>
        </w:rPr>
        <w:t>s legal name or it is required by a legitimate law enforcement purpose, including but not limited to a prior arrest record.</w:t>
      </w:r>
    </w:p>
    <w:p w14:paraId="5DE33C49" w14:textId="5669EE91" w:rsidR="00566E40" w:rsidRPr="0033520E" w:rsidRDefault="00566E40" w:rsidP="001915D2">
      <w:pPr>
        <w:pStyle w:val="ListParagraph"/>
        <w:numPr>
          <w:ilvl w:val="1"/>
          <w:numId w:val="5"/>
        </w:numPr>
        <w:spacing w:after="0"/>
        <w:ind w:left="900"/>
        <w:rPr>
          <w:rFonts w:ascii="Tahoma" w:hAnsi="Tahoma" w:cs="Tahoma"/>
          <w:sz w:val="20"/>
          <w:szCs w:val="20"/>
        </w:rPr>
      </w:pPr>
      <w:r w:rsidRPr="0033520E">
        <w:rPr>
          <w:rFonts w:ascii="Tahoma" w:hAnsi="Tahoma" w:cs="Tahoma"/>
          <w:sz w:val="20"/>
          <w:szCs w:val="20"/>
        </w:rPr>
        <w:t xml:space="preserve">If the transgender prisoner is transferred to </w:t>
      </w:r>
      <w:r w:rsidRPr="0033520E">
        <w:rPr>
          <w:rFonts w:ascii="Tahoma" w:hAnsi="Tahoma" w:cs="Tahoma"/>
          <w:sz w:val="20"/>
          <w:szCs w:val="20"/>
          <w:highlight w:val="yellow"/>
        </w:rPr>
        <w:t>__________ County Jail</w:t>
      </w:r>
      <w:r w:rsidRPr="0033520E">
        <w:rPr>
          <w:rFonts w:ascii="Tahoma" w:hAnsi="Tahoma" w:cs="Tahoma"/>
          <w:sz w:val="20"/>
          <w:szCs w:val="20"/>
        </w:rPr>
        <w:t>, the transporting officer will notify the jail intake staff of the individual</w:t>
      </w:r>
      <w:r w:rsidR="00301358">
        <w:rPr>
          <w:rFonts w:ascii="Tahoma" w:hAnsi="Tahoma" w:cs="Tahoma"/>
          <w:sz w:val="20"/>
          <w:szCs w:val="20"/>
        </w:rPr>
        <w:t>'</w:t>
      </w:r>
      <w:r w:rsidRPr="0033520E">
        <w:rPr>
          <w:rFonts w:ascii="Tahoma" w:hAnsi="Tahoma" w:cs="Tahoma"/>
          <w:sz w:val="20"/>
          <w:szCs w:val="20"/>
        </w:rPr>
        <w:t>s gender identity.</w:t>
      </w:r>
    </w:p>
    <w:sectPr w:rsidR="00566E40" w:rsidRPr="003352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F5529" w14:textId="77777777" w:rsidR="00121D50" w:rsidRDefault="00121D50" w:rsidP="003635EF">
      <w:pPr>
        <w:spacing w:after="0" w:line="240" w:lineRule="auto"/>
      </w:pPr>
      <w:r>
        <w:separator/>
      </w:r>
    </w:p>
  </w:endnote>
  <w:endnote w:type="continuationSeparator" w:id="0">
    <w:p w14:paraId="37A00F57" w14:textId="77777777" w:rsidR="00121D50" w:rsidRDefault="00121D50" w:rsidP="0036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500403"/>
      <w:docPartObj>
        <w:docPartGallery w:val="Page Numbers (Bottom of Page)"/>
        <w:docPartUnique/>
      </w:docPartObj>
    </w:sdtPr>
    <w:sdtEndPr>
      <w:rPr>
        <w:noProof/>
      </w:rPr>
    </w:sdtEndPr>
    <w:sdtContent>
      <w:p w14:paraId="4B1FFE3D" w14:textId="77777777" w:rsidR="003635EF" w:rsidRDefault="003635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694AD2" w14:textId="77777777" w:rsidR="003635EF" w:rsidRDefault="00363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45853" w14:textId="77777777" w:rsidR="00121D50" w:rsidRDefault="00121D50" w:rsidP="003635EF">
      <w:pPr>
        <w:spacing w:after="0" w:line="240" w:lineRule="auto"/>
      </w:pPr>
      <w:r>
        <w:separator/>
      </w:r>
    </w:p>
  </w:footnote>
  <w:footnote w:type="continuationSeparator" w:id="0">
    <w:p w14:paraId="6253BF34" w14:textId="77777777" w:rsidR="00121D50" w:rsidRDefault="00121D50" w:rsidP="00363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F6A26"/>
    <w:multiLevelType w:val="hybridMultilevel"/>
    <w:tmpl w:val="682A7F6C"/>
    <w:lvl w:ilvl="0" w:tplc="38BC0ED8">
      <w:start w:val="1"/>
      <w:numFmt w:val="decimal"/>
      <w:lvlText w:val="%1."/>
      <w:lvlJc w:val="left"/>
      <w:pPr>
        <w:ind w:left="720" w:hanging="360"/>
      </w:pPr>
      <w:rPr>
        <w:rFonts w:hint="default"/>
      </w:rPr>
    </w:lvl>
    <w:lvl w:ilvl="1" w:tplc="38BC0ED8">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804FE"/>
    <w:multiLevelType w:val="hybridMultilevel"/>
    <w:tmpl w:val="3F82DB02"/>
    <w:lvl w:ilvl="0" w:tplc="7F36B166">
      <w:start w:val="4"/>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967E4"/>
    <w:multiLevelType w:val="hybridMultilevel"/>
    <w:tmpl w:val="CE94C068"/>
    <w:lvl w:ilvl="0" w:tplc="C4DE1EEA">
      <w:start w:val="3"/>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62340"/>
    <w:multiLevelType w:val="hybridMultilevel"/>
    <w:tmpl w:val="27346C64"/>
    <w:lvl w:ilvl="0" w:tplc="5E0C4D6A">
      <w:start w:val="5"/>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12CDE"/>
    <w:multiLevelType w:val="hybridMultilevel"/>
    <w:tmpl w:val="16BCA5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E5CCC"/>
    <w:multiLevelType w:val="hybridMultilevel"/>
    <w:tmpl w:val="A9689BDA"/>
    <w:lvl w:ilvl="0" w:tplc="38BC0E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B22F5B"/>
    <w:multiLevelType w:val="hybridMultilevel"/>
    <w:tmpl w:val="008C3B4C"/>
    <w:lvl w:ilvl="0" w:tplc="013004D0">
      <w:start w:val="1"/>
      <w:numFmt w:val="decimal"/>
      <w:lvlText w:val="%1."/>
      <w:lvlJc w:val="left"/>
      <w:pPr>
        <w:ind w:left="720" w:hanging="360"/>
      </w:pPr>
      <w:rPr>
        <w:rFonts w:hint="default"/>
      </w:rPr>
    </w:lvl>
    <w:lvl w:ilvl="1" w:tplc="38BC0ED8">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6645D"/>
    <w:multiLevelType w:val="hybridMultilevel"/>
    <w:tmpl w:val="0DE680E4"/>
    <w:lvl w:ilvl="0" w:tplc="38BC0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B65092"/>
    <w:multiLevelType w:val="hybridMultilevel"/>
    <w:tmpl w:val="6C488EFA"/>
    <w:lvl w:ilvl="0" w:tplc="38BC0E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95405EB6">
      <w:start w:val="1"/>
      <w:numFmt w:val="decimal"/>
      <w:lvlText w:val="%3."/>
      <w:lvlJc w:val="left"/>
      <w:pPr>
        <w:ind w:left="2880" w:hanging="180"/>
      </w:pPr>
      <w:rPr>
        <w:rFonts w:hint="default"/>
        <w:b w:val="0"/>
        <w:bCs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6B21E4"/>
    <w:multiLevelType w:val="hybridMultilevel"/>
    <w:tmpl w:val="F8906BE0"/>
    <w:lvl w:ilvl="0" w:tplc="294CD272">
      <w:start w:val="1"/>
      <w:numFmt w:val="decimal"/>
      <w:lvlText w:val="%1."/>
      <w:lvlJc w:val="left"/>
      <w:pPr>
        <w:ind w:left="1080" w:hanging="360"/>
      </w:pPr>
      <w:rPr>
        <w:rFonts w:hint="default"/>
      </w:rPr>
    </w:lvl>
    <w:lvl w:ilvl="1" w:tplc="38BC0ED8">
      <w:start w:val="1"/>
      <w:numFmt w:val="decimal"/>
      <w:lvlText w:val="%2."/>
      <w:lvlJc w:val="left"/>
      <w:pPr>
        <w:ind w:left="1800" w:hanging="360"/>
      </w:pPr>
      <w:rPr>
        <w:rFonts w:hint="default"/>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AF6749"/>
    <w:multiLevelType w:val="hybridMultilevel"/>
    <w:tmpl w:val="C4BC1DD6"/>
    <w:lvl w:ilvl="0" w:tplc="38BC0ED8">
      <w:start w:val="1"/>
      <w:numFmt w:val="decimal"/>
      <w:lvlText w:val="%1."/>
      <w:lvlJc w:val="left"/>
      <w:pPr>
        <w:ind w:left="720" w:hanging="360"/>
      </w:pPr>
      <w:rPr>
        <w:rFonts w:hint="default"/>
      </w:rPr>
    </w:lvl>
    <w:lvl w:ilvl="1" w:tplc="95405EB6">
      <w:start w:val="1"/>
      <w:numFmt w:val="decimal"/>
      <w:lvlText w:val="%2."/>
      <w:lvlJc w:val="left"/>
      <w:pPr>
        <w:ind w:left="1440" w:hanging="360"/>
      </w:pPr>
      <w:rPr>
        <w:rFonts w:hint="default"/>
        <w:b w:val="0"/>
        <w:bCs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19264B"/>
    <w:multiLevelType w:val="hybridMultilevel"/>
    <w:tmpl w:val="86528B30"/>
    <w:lvl w:ilvl="0" w:tplc="95405EB6">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50E06"/>
    <w:multiLevelType w:val="hybridMultilevel"/>
    <w:tmpl w:val="421EF3E4"/>
    <w:lvl w:ilvl="0" w:tplc="38BC0ED8">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5"/>
  </w:num>
  <w:num w:numId="5">
    <w:abstractNumId w:val="1"/>
  </w:num>
  <w:num w:numId="6">
    <w:abstractNumId w:val="7"/>
  </w:num>
  <w:num w:numId="7">
    <w:abstractNumId w:val="3"/>
  </w:num>
  <w:num w:numId="8">
    <w:abstractNumId w:val="0"/>
  </w:num>
  <w:num w:numId="9">
    <w:abstractNumId w:val="6"/>
  </w:num>
  <w:num w:numId="10">
    <w:abstractNumId w:val="9"/>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tTSzMLAwMzExNTJW0lEKTi0uzszPAykwrwUAT4+fWCwAAAA="/>
  </w:docVars>
  <w:rsids>
    <w:rsidRoot w:val="003A6EFA"/>
    <w:rsid w:val="00033C6B"/>
    <w:rsid w:val="000601B1"/>
    <w:rsid w:val="00121D50"/>
    <w:rsid w:val="001915D2"/>
    <w:rsid w:val="00301358"/>
    <w:rsid w:val="003056B7"/>
    <w:rsid w:val="0033520E"/>
    <w:rsid w:val="003635EF"/>
    <w:rsid w:val="003A6EFA"/>
    <w:rsid w:val="00566E40"/>
    <w:rsid w:val="00580C49"/>
    <w:rsid w:val="008E5149"/>
    <w:rsid w:val="00A42DBA"/>
    <w:rsid w:val="00A806F0"/>
    <w:rsid w:val="00AD5281"/>
    <w:rsid w:val="00B509B9"/>
    <w:rsid w:val="00BB4F51"/>
    <w:rsid w:val="00CD624B"/>
    <w:rsid w:val="00D63FCE"/>
    <w:rsid w:val="00DA3422"/>
    <w:rsid w:val="00F94604"/>
    <w:rsid w:val="00FC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381B"/>
  <w15:chartTrackingRefBased/>
  <w15:docId w15:val="{3E3FA38E-8C7C-4CB7-940B-84E22A37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EFA"/>
    <w:pPr>
      <w:ind w:left="720"/>
      <w:contextualSpacing/>
    </w:pPr>
  </w:style>
  <w:style w:type="paragraph" w:styleId="Header">
    <w:name w:val="header"/>
    <w:basedOn w:val="Normal"/>
    <w:link w:val="HeaderChar"/>
    <w:uiPriority w:val="99"/>
    <w:unhideWhenUsed/>
    <w:rsid w:val="00363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5EF"/>
  </w:style>
  <w:style w:type="paragraph" w:styleId="Footer">
    <w:name w:val="footer"/>
    <w:basedOn w:val="Normal"/>
    <w:link w:val="FooterChar"/>
    <w:uiPriority w:val="99"/>
    <w:unhideWhenUsed/>
    <w:rsid w:val="00363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O'Leary</dc:creator>
  <cp:keywords/>
  <dc:description/>
  <cp:lastModifiedBy>Heidi O'Leary</cp:lastModifiedBy>
  <cp:revision>10</cp:revision>
  <dcterms:created xsi:type="dcterms:W3CDTF">2020-09-30T17:14:00Z</dcterms:created>
  <dcterms:modified xsi:type="dcterms:W3CDTF">2021-04-06T16:26:00Z</dcterms:modified>
</cp:coreProperties>
</file>