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8D25" w14:textId="77777777" w:rsidR="00DA06A2" w:rsidRPr="001550D7" w:rsidRDefault="00DA06A2" w:rsidP="001550D7">
      <w:pPr>
        <w:pStyle w:val="NoSpacing"/>
        <w:jc w:val="center"/>
        <w:rPr>
          <w:rFonts w:ascii="Times New Roman" w:hAnsi="Times New Roman" w:cs="Times New Roman"/>
          <w:b/>
          <w:sz w:val="28"/>
          <w:szCs w:val="28"/>
        </w:rPr>
      </w:pPr>
      <w:r w:rsidRPr="001550D7">
        <w:rPr>
          <w:rFonts w:ascii="Times New Roman" w:hAnsi="Times New Roman" w:cs="Times New Roman"/>
          <w:b/>
          <w:sz w:val="28"/>
          <w:szCs w:val="28"/>
        </w:rPr>
        <w:t xml:space="preserve">STATE OF MAINE   </w:t>
      </w:r>
    </w:p>
    <w:p w14:paraId="6FEFA1B9" w14:textId="77777777" w:rsidR="00DA06A2" w:rsidRPr="00DA06A2" w:rsidRDefault="00DA06A2" w:rsidP="001550D7">
      <w:pPr>
        <w:pStyle w:val="NoSpacing"/>
        <w:jc w:val="center"/>
        <w:rPr>
          <w:rFonts w:ascii="Times New Roman" w:hAnsi="Times New Roman" w:cs="Times New Roman"/>
          <w:b/>
          <w:sz w:val="32"/>
          <w:szCs w:val="32"/>
        </w:rPr>
      </w:pPr>
      <w:r w:rsidRPr="00DA06A2">
        <w:rPr>
          <w:rFonts w:ascii="Times New Roman" w:hAnsi="Times New Roman" w:cs="Times New Roman"/>
          <w:b/>
          <w:sz w:val="32"/>
          <w:szCs w:val="32"/>
        </w:rPr>
        <w:t>OFFICER’S GUIDE TO WEAPONS RESTRICTION ORDER</w:t>
      </w:r>
    </w:p>
    <w:p w14:paraId="571C3BE1" w14:textId="18EBD2BF" w:rsidR="00DA06A2" w:rsidRPr="001550D7" w:rsidRDefault="00DA06A2" w:rsidP="001550D7">
      <w:pPr>
        <w:pStyle w:val="NoSpacing"/>
        <w:jc w:val="center"/>
        <w:rPr>
          <w:rFonts w:ascii="Times New Roman" w:hAnsi="Times New Roman" w:cs="Times New Roman"/>
          <w:b/>
          <w:sz w:val="28"/>
          <w:szCs w:val="28"/>
        </w:rPr>
      </w:pPr>
      <w:r w:rsidRPr="001550D7">
        <w:rPr>
          <w:rFonts w:ascii="Times New Roman" w:hAnsi="Times New Roman" w:cs="Times New Roman"/>
          <w:b/>
          <w:sz w:val="28"/>
          <w:szCs w:val="28"/>
        </w:rPr>
        <w:t>34-B M</w:t>
      </w:r>
      <w:r w:rsidR="00537880">
        <w:rPr>
          <w:rFonts w:ascii="Times New Roman" w:hAnsi="Times New Roman" w:cs="Times New Roman"/>
          <w:b/>
          <w:sz w:val="28"/>
          <w:szCs w:val="28"/>
        </w:rPr>
        <w:t>.</w:t>
      </w:r>
      <w:r w:rsidRPr="001550D7">
        <w:rPr>
          <w:rFonts w:ascii="Times New Roman" w:hAnsi="Times New Roman" w:cs="Times New Roman"/>
          <w:b/>
          <w:sz w:val="28"/>
          <w:szCs w:val="28"/>
        </w:rPr>
        <w:t>R</w:t>
      </w:r>
      <w:r w:rsidR="00537880">
        <w:rPr>
          <w:rFonts w:ascii="Times New Roman" w:hAnsi="Times New Roman" w:cs="Times New Roman"/>
          <w:b/>
          <w:sz w:val="28"/>
          <w:szCs w:val="28"/>
        </w:rPr>
        <w:t>.</w:t>
      </w:r>
      <w:r w:rsidRPr="001550D7">
        <w:rPr>
          <w:rFonts w:ascii="Times New Roman" w:hAnsi="Times New Roman" w:cs="Times New Roman"/>
          <w:b/>
          <w:sz w:val="28"/>
          <w:szCs w:val="28"/>
        </w:rPr>
        <w:t>S</w:t>
      </w:r>
      <w:r w:rsidR="00537880">
        <w:rPr>
          <w:rFonts w:ascii="Times New Roman" w:hAnsi="Times New Roman" w:cs="Times New Roman"/>
          <w:b/>
          <w:sz w:val="28"/>
          <w:szCs w:val="28"/>
        </w:rPr>
        <w:t>.</w:t>
      </w:r>
      <w:r w:rsidRPr="001550D7">
        <w:rPr>
          <w:rFonts w:ascii="Times New Roman" w:hAnsi="Times New Roman" w:cs="Times New Roman"/>
          <w:b/>
          <w:sz w:val="28"/>
          <w:szCs w:val="28"/>
        </w:rPr>
        <w:t xml:space="preserve"> § 3862-A</w:t>
      </w:r>
    </w:p>
    <w:p w14:paraId="5C702ED3" w14:textId="77777777" w:rsidR="000F515B" w:rsidRPr="000F515B" w:rsidRDefault="000F515B" w:rsidP="001550D7">
      <w:pPr>
        <w:spacing w:after="0" w:line="240" w:lineRule="auto"/>
        <w:jc w:val="both"/>
        <w:rPr>
          <w:rFonts w:ascii="Arial" w:hAnsi="Arial" w:cs="Arial"/>
          <w:b/>
          <w:sz w:val="28"/>
          <w:szCs w:val="28"/>
          <w:u w:val="single"/>
        </w:rPr>
      </w:pPr>
    </w:p>
    <w:p w14:paraId="2691FC56" w14:textId="423A94ED" w:rsidR="004330C8" w:rsidRPr="000F515B" w:rsidRDefault="00937F0B" w:rsidP="001550D7">
      <w:pPr>
        <w:spacing w:after="0" w:line="240" w:lineRule="auto"/>
        <w:jc w:val="both"/>
        <w:rPr>
          <w:rFonts w:ascii="Arial" w:hAnsi="Arial" w:cs="Arial"/>
          <w:b/>
          <w:sz w:val="28"/>
          <w:szCs w:val="28"/>
          <w:u w:val="single"/>
        </w:rPr>
      </w:pPr>
      <w:r w:rsidRPr="000F515B">
        <w:rPr>
          <w:rFonts w:ascii="Arial" w:hAnsi="Arial" w:cs="Arial"/>
          <w:b/>
          <w:sz w:val="28"/>
          <w:szCs w:val="28"/>
          <w:u w:val="single"/>
        </w:rPr>
        <w:t>Introduction</w:t>
      </w:r>
    </w:p>
    <w:p w14:paraId="498A329A" w14:textId="23AB0A39" w:rsidR="00937F0B" w:rsidRPr="000F515B" w:rsidRDefault="00B358C3" w:rsidP="001550D7">
      <w:pPr>
        <w:spacing w:after="0" w:line="240" w:lineRule="auto"/>
        <w:jc w:val="both"/>
        <w:rPr>
          <w:rFonts w:ascii="Arial" w:hAnsi="Arial" w:cs="Arial"/>
          <w:sz w:val="28"/>
          <w:szCs w:val="28"/>
        </w:rPr>
      </w:pPr>
      <w:r w:rsidRPr="000F515B">
        <w:rPr>
          <w:rFonts w:ascii="Arial" w:hAnsi="Arial" w:cs="Arial"/>
          <w:sz w:val="28"/>
          <w:szCs w:val="28"/>
        </w:rPr>
        <w:t>Several</w:t>
      </w:r>
      <w:r w:rsidR="00FB14DB" w:rsidRPr="000F515B">
        <w:rPr>
          <w:rFonts w:ascii="Arial" w:hAnsi="Arial" w:cs="Arial"/>
          <w:sz w:val="28"/>
          <w:szCs w:val="28"/>
        </w:rPr>
        <w:t xml:space="preserve"> states have adopted “</w:t>
      </w:r>
      <w:r w:rsidR="00937F0B" w:rsidRPr="000F515B">
        <w:rPr>
          <w:rFonts w:ascii="Arial" w:hAnsi="Arial" w:cs="Arial"/>
          <w:bCs/>
          <w:color w:val="222222"/>
          <w:sz w:val="28"/>
          <w:szCs w:val="28"/>
          <w:shd w:val="clear" w:color="auto" w:fill="FFFFFF"/>
        </w:rPr>
        <w:t>red flag law</w:t>
      </w:r>
      <w:r w:rsidR="00FB14DB" w:rsidRPr="000F515B">
        <w:rPr>
          <w:rFonts w:ascii="Arial" w:hAnsi="Arial" w:cs="Arial"/>
          <w:bCs/>
          <w:color w:val="222222"/>
          <w:sz w:val="28"/>
          <w:szCs w:val="28"/>
          <w:shd w:val="clear" w:color="auto" w:fill="FFFFFF"/>
        </w:rPr>
        <w:t>s.”</w:t>
      </w:r>
      <w:r w:rsidR="000C1B8A" w:rsidRPr="000F515B">
        <w:rPr>
          <w:rFonts w:ascii="Arial" w:hAnsi="Arial" w:cs="Arial"/>
          <w:color w:val="222222"/>
          <w:sz w:val="28"/>
          <w:szCs w:val="28"/>
          <w:shd w:val="clear" w:color="auto" w:fill="FFFFFF"/>
        </w:rPr>
        <w:t xml:space="preserve">  </w:t>
      </w:r>
      <w:r w:rsidR="00FB14DB" w:rsidRPr="000F515B">
        <w:rPr>
          <w:rFonts w:ascii="Arial" w:hAnsi="Arial" w:cs="Arial"/>
          <w:color w:val="222222"/>
          <w:sz w:val="28"/>
          <w:szCs w:val="28"/>
          <w:shd w:val="clear" w:color="auto" w:fill="FFFFFF"/>
        </w:rPr>
        <w:t xml:space="preserve">In general, such </w:t>
      </w:r>
      <w:r w:rsidR="001F6FD6">
        <w:rPr>
          <w:rFonts w:ascii="Arial" w:hAnsi="Arial" w:cs="Arial"/>
          <w:color w:val="222222"/>
          <w:sz w:val="28"/>
          <w:szCs w:val="28"/>
          <w:shd w:val="clear" w:color="auto" w:fill="FFFFFF"/>
        </w:rPr>
        <w:t>laws permit</w:t>
      </w:r>
      <w:r w:rsidR="00937F0B" w:rsidRPr="000F515B">
        <w:rPr>
          <w:rFonts w:ascii="Arial" w:hAnsi="Arial" w:cs="Arial"/>
          <w:color w:val="222222"/>
          <w:sz w:val="28"/>
          <w:szCs w:val="28"/>
          <w:shd w:val="clear" w:color="auto" w:fill="FFFFFF"/>
        </w:rPr>
        <w:t xml:space="preserve"> police or family members to petition a court to order the temporary removal of firearms from </w:t>
      </w:r>
      <w:r w:rsidR="001D7961" w:rsidRPr="000F515B">
        <w:rPr>
          <w:rFonts w:ascii="Arial" w:hAnsi="Arial" w:cs="Arial"/>
          <w:color w:val="222222"/>
          <w:sz w:val="28"/>
          <w:szCs w:val="28"/>
          <w:shd w:val="clear" w:color="auto" w:fill="FFFFFF"/>
        </w:rPr>
        <w:t>persons</w:t>
      </w:r>
      <w:r w:rsidR="00937F0B" w:rsidRPr="000F515B">
        <w:rPr>
          <w:rFonts w:ascii="Arial" w:hAnsi="Arial" w:cs="Arial"/>
          <w:color w:val="222222"/>
          <w:sz w:val="28"/>
          <w:szCs w:val="28"/>
          <w:shd w:val="clear" w:color="auto" w:fill="FFFFFF"/>
        </w:rPr>
        <w:t xml:space="preserve"> who present a danger to </w:t>
      </w:r>
      <w:r w:rsidR="001D7961" w:rsidRPr="000F515B">
        <w:rPr>
          <w:rFonts w:ascii="Arial" w:hAnsi="Arial" w:cs="Arial"/>
          <w:color w:val="222222"/>
          <w:sz w:val="28"/>
          <w:szCs w:val="28"/>
          <w:shd w:val="clear" w:color="auto" w:fill="FFFFFF"/>
        </w:rPr>
        <w:t xml:space="preserve">themselves or </w:t>
      </w:r>
      <w:r w:rsidR="00937F0B" w:rsidRPr="000F515B">
        <w:rPr>
          <w:rFonts w:ascii="Arial" w:hAnsi="Arial" w:cs="Arial"/>
          <w:color w:val="222222"/>
          <w:sz w:val="28"/>
          <w:szCs w:val="28"/>
          <w:shd w:val="clear" w:color="auto" w:fill="FFFFFF"/>
        </w:rPr>
        <w:t xml:space="preserve">others.  </w:t>
      </w:r>
      <w:r w:rsidR="00937F0B" w:rsidRPr="000F515B">
        <w:rPr>
          <w:rFonts w:ascii="Arial" w:hAnsi="Arial" w:cs="Arial"/>
          <w:sz w:val="28"/>
          <w:szCs w:val="28"/>
        </w:rPr>
        <w:t xml:space="preserve">Maine’s version of the “red flag law” is unique in that </w:t>
      </w:r>
      <w:r w:rsidR="00101FA9" w:rsidRPr="000F515B">
        <w:rPr>
          <w:rFonts w:ascii="Arial" w:hAnsi="Arial" w:cs="Arial"/>
          <w:sz w:val="28"/>
          <w:szCs w:val="28"/>
        </w:rPr>
        <w:t xml:space="preserve">the </w:t>
      </w:r>
      <w:r w:rsidR="00937F0B" w:rsidRPr="000F515B">
        <w:rPr>
          <w:rFonts w:ascii="Arial" w:hAnsi="Arial" w:cs="Arial"/>
          <w:sz w:val="28"/>
          <w:szCs w:val="28"/>
        </w:rPr>
        <w:t xml:space="preserve">provision for restricting access to weapons </w:t>
      </w:r>
      <w:r w:rsidR="0088744F" w:rsidRPr="000F515B">
        <w:rPr>
          <w:rFonts w:ascii="Arial" w:hAnsi="Arial" w:cs="Arial"/>
          <w:sz w:val="28"/>
          <w:szCs w:val="28"/>
        </w:rPr>
        <w:t>depends on whether</w:t>
      </w:r>
      <w:r w:rsidR="00937F0B" w:rsidRPr="000F515B">
        <w:rPr>
          <w:rFonts w:ascii="Arial" w:hAnsi="Arial" w:cs="Arial"/>
          <w:sz w:val="28"/>
          <w:szCs w:val="28"/>
        </w:rPr>
        <w:t xml:space="preserve"> a person taken into protective custody by law enforcement is </w:t>
      </w:r>
      <w:r w:rsidR="00FB14DB" w:rsidRPr="000F515B">
        <w:rPr>
          <w:rFonts w:ascii="Arial" w:hAnsi="Arial" w:cs="Arial"/>
          <w:sz w:val="28"/>
          <w:szCs w:val="28"/>
        </w:rPr>
        <w:t xml:space="preserve">initially </w:t>
      </w:r>
      <w:r w:rsidR="00937F0B" w:rsidRPr="000F515B">
        <w:rPr>
          <w:rFonts w:ascii="Arial" w:hAnsi="Arial" w:cs="Arial"/>
          <w:sz w:val="28"/>
          <w:szCs w:val="28"/>
        </w:rPr>
        <w:t xml:space="preserve">determined by a qualified medical practitioner to present a likelihood of foreseeable harm.  </w:t>
      </w:r>
      <w:r w:rsidR="001D7961" w:rsidRPr="000F515B">
        <w:rPr>
          <w:rFonts w:ascii="Arial" w:hAnsi="Arial" w:cs="Arial"/>
          <w:sz w:val="28"/>
          <w:szCs w:val="28"/>
        </w:rPr>
        <w:t xml:space="preserve">Such a </w:t>
      </w:r>
      <w:r w:rsidR="00937F0B" w:rsidRPr="000F515B">
        <w:rPr>
          <w:rFonts w:ascii="Arial" w:hAnsi="Arial" w:cs="Arial"/>
          <w:sz w:val="28"/>
          <w:szCs w:val="28"/>
        </w:rPr>
        <w:t xml:space="preserve">determination </w:t>
      </w:r>
      <w:r w:rsidR="001D7961" w:rsidRPr="000F515B">
        <w:rPr>
          <w:rFonts w:ascii="Arial" w:hAnsi="Arial" w:cs="Arial"/>
          <w:sz w:val="28"/>
          <w:szCs w:val="28"/>
        </w:rPr>
        <w:t xml:space="preserve">provides a basis for a Weapons Restriction Order, which </w:t>
      </w:r>
      <w:r w:rsidR="001E273B" w:rsidRPr="000F515B">
        <w:rPr>
          <w:rFonts w:ascii="Arial" w:hAnsi="Arial" w:cs="Arial"/>
          <w:sz w:val="28"/>
          <w:szCs w:val="28"/>
        </w:rPr>
        <w:t>imposes restrictions on</w:t>
      </w:r>
      <w:r w:rsidR="00937F0B" w:rsidRPr="000F515B">
        <w:rPr>
          <w:rFonts w:ascii="Arial" w:hAnsi="Arial" w:cs="Arial"/>
          <w:sz w:val="28"/>
          <w:szCs w:val="28"/>
        </w:rPr>
        <w:t xml:space="preserve"> possessing, controlling, or acquiring dangerous weapons</w:t>
      </w:r>
      <w:r w:rsidR="001E273B" w:rsidRPr="000F515B">
        <w:rPr>
          <w:rFonts w:ascii="Arial" w:hAnsi="Arial" w:cs="Arial"/>
          <w:sz w:val="28"/>
          <w:szCs w:val="28"/>
        </w:rPr>
        <w:t>, and requires a person to surrender such weapons to law enforcement</w:t>
      </w:r>
      <w:r w:rsidR="001D7961" w:rsidRPr="000F515B">
        <w:rPr>
          <w:rFonts w:ascii="Arial" w:hAnsi="Arial" w:cs="Arial"/>
          <w:sz w:val="28"/>
          <w:szCs w:val="28"/>
        </w:rPr>
        <w:t xml:space="preserve"> pending a court hearing</w:t>
      </w:r>
      <w:r w:rsidR="00937F0B" w:rsidRPr="000F515B">
        <w:rPr>
          <w:rFonts w:ascii="Arial" w:hAnsi="Arial" w:cs="Arial"/>
          <w:sz w:val="28"/>
          <w:szCs w:val="28"/>
        </w:rPr>
        <w:t xml:space="preserve">.  Maine’s law </w:t>
      </w:r>
      <w:r w:rsidR="00537880" w:rsidRPr="000F515B">
        <w:rPr>
          <w:rFonts w:ascii="Arial" w:hAnsi="Arial" w:cs="Arial"/>
          <w:sz w:val="28"/>
          <w:szCs w:val="28"/>
        </w:rPr>
        <w:t xml:space="preserve">took </w:t>
      </w:r>
      <w:r w:rsidR="00937F0B" w:rsidRPr="000F515B">
        <w:rPr>
          <w:rFonts w:ascii="Arial" w:hAnsi="Arial" w:cs="Arial"/>
          <w:sz w:val="28"/>
          <w:szCs w:val="28"/>
        </w:rPr>
        <w:t>effect on July 1, 2020.</w:t>
      </w:r>
      <w:r w:rsidR="00537880" w:rsidRPr="000F515B">
        <w:rPr>
          <w:rFonts w:ascii="Arial" w:hAnsi="Arial" w:cs="Arial"/>
          <w:sz w:val="28"/>
          <w:szCs w:val="28"/>
        </w:rPr>
        <w:t xml:space="preserve">  PL 2019, c. 411.</w:t>
      </w:r>
    </w:p>
    <w:p w14:paraId="55C42319" w14:textId="77777777" w:rsidR="001550D7" w:rsidRPr="000F515B" w:rsidRDefault="001550D7" w:rsidP="001550D7">
      <w:pPr>
        <w:spacing w:after="0" w:line="240" w:lineRule="auto"/>
        <w:jc w:val="both"/>
        <w:rPr>
          <w:rFonts w:ascii="Arial" w:hAnsi="Arial" w:cs="Arial"/>
          <w:b/>
          <w:sz w:val="16"/>
          <w:szCs w:val="16"/>
        </w:rPr>
      </w:pPr>
    </w:p>
    <w:p w14:paraId="60835829" w14:textId="77777777" w:rsidR="004330C8" w:rsidRPr="000F515B" w:rsidRDefault="004330C8" w:rsidP="001550D7">
      <w:pPr>
        <w:spacing w:after="0" w:line="240" w:lineRule="auto"/>
        <w:jc w:val="both"/>
        <w:rPr>
          <w:rFonts w:ascii="Arial" w:hAnsi="Arial" w:cs="Arial"/>
          <w:b/>
          <w:sz w:val="28"/>
          <w:szCs w:val="28"/>
          <w:u w:val="single"/>
        </w:rPr>
      </w:pPr>
      <w:r w:rsidRPr="000F515B">
        <w:rPr>
          <w:rFonts w:ascii="Arial" w:hAnsi="Arial" w:cs="Arial"/>
          <w:b/>
          <w:sz w:val="28"/>
          <w:szCs w:val="28"/>
          <w:u w:val="single"/>
        </w:rPr>
        <w:t>Initial Criteria</w:t>
      </w:r>
    </w:p>
    <w:p w14:paraId="29DA142F" w14:textId="7A9D2FAD" w:rsidR="004330C8" w:rsidRPr="000F515B" w:rsidRDefault="00DA06A2" w:rsidP="001550D7">
      <w:pPr>
        <w:shd w:val="clear" w:color="auto" w:fill="FFFFFF" w:themeFill="background1"/>
        <w:spacing w:after="0" w:line="240" w:lineRule="auto"/>
        <w:jc w:val="both"/>
        <w:rPr>
          <w:rFonts w:ascii="Arial" w:hAnsi="Arial" w:cs="Arial"/>
          <w:sz w:val="28"/>
          <w:szCs w:val="28"/>
        </w:rPr>
      </w:pPr>
      <w:r w:rsidRPr="000F515B">
        <w:rPr>
          <w:rFonts w:ascii="Arial" w:hAnsi="Arial" w:cs="Arial"/>
          <w:sz w:val="28"/>
          <w:szCs w:val="28"/>
        </w:rPr>
        <w:t xml:space="preserve">The threshold for invoking the statutory process </w:t>
      </w:r>
      <w:r w:rsidR="00FB14DB" w:rsidRPr="000F515B">
        <w:rPr>
          <w:rFonts w:ascii="Arial" w:hAnsi="Arial" w:cs="Arial"/>
          <w:sz w:val="28"/>
          <w:szCs w:val="28"/>
        </w:rPr>
        <w:t>to</w:t>
      </w:r>
      <w:r w:rsidRPr="000F515B">
        <w:rPr>
          <w:rFonts w:ascii="Arial" w:hAnsi="Arial" w:cs="Arial"/>
          <w:sz w:val="28"/>
          <w:szCs w:val="28"/>
        </w:rPr>
        <w:t xml:space="preserve"> obtain a Weapons Restriction Order is that the person </w:t>
      </w:r>
      <w:r w:rsidR="00FB14DB" w:rsidRPr="000F515B">
        <w:rPr>
          <w:rFonts w:ascii="Arial" w:hAnsi="Arial" w:cs="Arial"/>
          <w:sz w:val="28"/>
          <w:szCs w:val="28"/>
        </w:rPr>
        <w:t xml:space="preserve">for </w:t>
      </w:r>
      <w:r w:rsidRPr="000F515B">
        <w:rPr>
          <w:rFonts w:ascii="Arial" w:hAnsi="Arial" w:cs="Arial"/>
          <w:sz w:val="28"/>
          <w:szCs w:val="28"/>
        </w:rPr>
        <w:t xml:space="preserve">whom such an order is sought </w:t>
      </w:r>
      <w:r w:rsidR="00B358C3" w:rsidRPr="000F515B">
        <w:rPr>
          <w:rFonts w:ascii="Arial" w:hAnsi="Arial" w:cs="Arial"/>
          <w:sz w:val="28"/>
          <w:szCs w:val="28"/>
        </w:rPr>
        <w:t>is in</w:t>
      </w:r>
      <w:r w:rsidRPr="000F515B">
        <w:rPr>
          <w:rFonts w:ascii="Arial" w:hAnsi="Arial" w:cs="Arial"/>
          <w:sz w:val="28"/>
          <w:szCs w:val="28"/>
        </w:rPr>
        <w:t xml:space="preserve"> protective custody.  Specifically, if</w:t>
      </w:r>
      <w:r w:rsidRPr="000F515B">
        <w:rPr>
          <w:rFonts w:ascii="Arial" w:eastAsia="Times New Roman" w:hAnsi="Arial" w:cs="Arial"/>
          <w:color w:val="000000"/>
          <w:spacing w:val="-8"/>
          <w:sz w:val="28"/>
          <w:szCs w:val="28"/>
        </w:rPr>
        <w:t xml:space="preserve"> a law enforcement officer has probable cause to believe that a person may be mentally ill and that due to that condition</w:t>
      </w:r>
      <w:r w:rsidR="008F5F8E">
        <w:rPr>
          <w:rFonts w:ascii="Arial" w:eastAsia="Times New Roman" w:hAnsi="Arial" w:cs="Arial"/>
          <w:color w:val="000000"/>
          <w:spacing w:val="-8"/>
          <w:sz w:val="28"/>
          <w:szCs w:val="28"/>
        </w:rPr>
        <w:t xml:space="preserve"> the person poses a likelihood of serious harm</w:t>
      </w:r>
      <w:r w:rsidR="0003437C">
        <w:rPr>
          <w:rStyle w:val="FootnoteReference"/>
          <w:rFonts w:ascii="Arial" w:eastAsia="Times New Roman" w:hAnsi="Arial" w:cs="Arial"/>
          <w:color w:val="000000"/>
          <w:spacing w:val="-8"/>
          <w:sz w:val="28"/>
          <w:szCs w:val="28"/>
        </w:rPr>
        <w:footnoteReference w:id="1"/>
      </w:r>
      <w:r w:rsidRPr="000F515B">
        <w:rPr>
          <w:rFonts w:ascii="Arial" w:eastAsia="Times New Roman" w:hAnsi="Arial" w:cs="Arial"/>
          <w:color w:val="000000"/>
          <w:spacing w:val="-8"/>
          <w:sz w:val="28"/>
          <w:szCs w:val="28"/>
        </w:rPr>
        <w:t xml:space="preserve">, </w:t>
      </w:r>
      <w:r w:rsidR="00215C4C">
        <w:rPr>
          <w:rFonts w:ascii="Arial" w:eastAsia="Times New Roman" w:hAnsi="Arial" w:cs="Arial"/>
          <w:color w:val="000000"/>
          <w:spacing w:val="-8"/>
          <w:sz w:val="28"/>
          <w:szCs w:val="28"/>
        </w:rPr>
        <w:t>a</w:t>
      </w:r>
      <w:r w:rsidRPr="000F515B">
        <w:rPr>
          <w:rFonts w:ascii="Arial" w:eastAsia="Times New Roman" w:hAnsi="Arial" w:cs="Arial"/>
          <w:color w:val="000000"/>
          <w:spacing w:val="-8"/>
          <w:sz w:val="28"/>
          <w:szCs w:val="28"/>
        </w:rPr>
        <w:t xml:space="preserve"> law enforcement officer may take the person into protective custody.  Thus, the</w:t>
      </w:r>
      <w:r w:rsidR="00B541A8" w:rsidRPr="000F515B">
        <w:rPr>
          <w:rFonts w:ascii="Arial" w:hAnsi="Arial" w:cs="Arial"/>
          <w:sz w:val="28"/>
          <w:szCs w:val="28"/>
        </w:rPr>
        <w:t xml:space="preserve"> process for </w:t>
      </w:r>
      <w:r w:rsidR="00817D57" w:rsidRPr="000F515B">
        <w:rPr>
          <w:rFonts w:ascii="Arial" w:hAnsi="Arial" w:cs="Arial"/>
          <w:sz w:val="28"/>
          <w:szCs w:val="28"/>
        </w:rPr>
        <w:t xml:space="preserve">the issuance of </w:t>
      </w:r>
      <w:r w:rsidR="00B541A8" w:rsidRPr="000F515B">
        <w:rPr>
          <w:rFonts w:ascii="Arial" w:hAnsi="Arial" w:cs="Arial"/>
          <w:sz w:val="28"/>
          <w:szCs w:val="28"/>
        </w:rPr>
        <w:t xml:space="preserve">a </w:t>
      </w:r>
      <w:r w:rsidR="00BA6CBA" w:rsidRPr="000F515B">
        <w:rPr>
          <w:rFonts w:ascii="Arial" w:hAnsi="Arial" w:cs="Arial"/>
          <w:sz w:val="28"/>
          <w:szCs w:val="28"/>
        </w:rPr>
        <w:t>Weapons Restriction Order</w:t>
      </w:r>
      <w:r w:rsidR="00B541A8" w:rsidRPr="000F515B">
        <w:rPr>
          <w:rFonts w:ascii="Arial" w:hAnsi="Arial" w:cs="Arial"/>
          <w:sz w:val="28"/>
          <w:szCs w:val="28"/>
        </w:rPr>
        <w:t xml:space="preserve"> begins </w:t>
      </w:r>
      <w:r w:rsidR="00F508B4" w:rsidRPr="000F515B">
        <w:rPr>
          <w:rFonts w:ascii="Arial" w:hAnsi="Arial" w:cs="Arial"/>
          <w:sz w:val="28"/>
          <w:szCs w:val="28"/>
        </w:rPr>
        <w:t xml:space="preserve">in </w:t>
      </w:r>
      <w:r w:rsidR="00B541A8" w:rsidRPr="000F515B">
        <w:rPr>
          <w:rFonts w:ascii="Arial" w:hAnsi="Arial" w:cs="Arial"/>
          <w:sz w:val="28"/>
          <w:szCs w:val="28"/>
        </w:rPr>
        <w:t xml:space="preserve">the same </w:t>
      </w:r>
      <w:r w:rsidR="00BA6CBA" w:rsidRPr="000F515B">
        <w:rPr>
          <w:rFonts w:ascii="Arial" w:hAnsi="Arial" w:cs="Arial"/>
          <w:sz w:val="28"/>
          <w:szCs w:val="28"/>
        </w:rPr>
        <w:t xml:space="preserve">way </w:t>
      </w:r>
      <w:r w:rsidR="00B541A8" w:rsidRPr="000F515B">
        <w:rPr>
          <w:rFonts w:ascii="Arial" w:hAnsi="Arial" w:cs="Arial"/>
          <w:sz w:val="28"/>
          <w:szCs w:val="28"/>
        </w:rPr>
        <w:t xml:space="preserve">as </w:t>
      </w:r>
      <w:r w:rsidR="001E273B" w:rsidRPr="000F515B">
        <w:rPr>
          <w:rFonts w:ascii="Arial" w:hAnsi="Arial" w:cs="Arial"/>
          <w:sz w:val="28"/>
          <w:szCs w:val="28"/>
        </w:rPr>
        <w:t xml:space="preserve">the process </w:t>
      </w:r>
      <w:r w:rsidR="00FB14DB" w:rsidRPr="000F515B">
        <w:rPr>
          <w:rFonts w:ascii="Arial" w:hAnsi="Arial" w:cs="Arial"/>
          <w:sz w:val="28"/>
          <w:szCs w:val="28"/>
        </w:rPr>
        <w:t xml:space="preserve">for </w:t>
      </w:r>
      <w:r w:rsidR="00B358C3" w:rsidRPr="000F515B">
        <w:rPr>
          <w:rFonts w:ascii="Arial" w:hAnsi="Arial" w:cs="Arial"/>
          <w:sz w:val="28"/>
          <w:szCs w:val="28"/>
        </w:rPr>
        <w:t>a “</w:t>
      </w:r>
      <w:r w:rsidR="001E273B" w:rsidRPr="000F515B">
        <w:rPr>
          <w:rFonts w:ascii="Arial" w:hAnsi="Arial" w:cs="Arial"/>
          <w:sz w:val="28"/>
          <w:szCs w:val="28"/>
        </w:rPr>
        <w:t xml:space="preserve">blue paper” </w:t>
      </w:r>
      <w:r w:rsidR="00FB14DB" w:rsidRPr="000F515B">
        <w:rPr>
          <w:rFonts w:ascii="Arial" w:hAnsi="Arial" w:cs="Arial"/>
          <w:sz w:val="28"/>
          <w:szCs w:val="28"/>
        </w:rPr>
        <w:t>with a</w:t>
      </w:r>
      <w:r w:rsidR="001E273B" w:rsidRPr="000F515B">
        <w:rPr>
          <w:rFonts w:ascii="Arial" w:hAnsi="Arial" w:cs="Arial"/>
          <w:sz w:val="28"/>
          <w:szCs w:val="28"/>
        </w:rPr>
        <w:t xml:space="preserve"> person </w:t>
      </w:r>
      <w:r w:rsidR="00FB14DB" w:rsidRPr="000F515B">
        <w:rPr>
          <w:rFonts w:ascii="Arial" w:hAnsi="Arial" w:cs="Arial"/>
          <w:sz w:val="28"/>
          <w:szCs w:val="28"/>
        </w:rPr>
        <w:t xml:space="preserve">first </w:t>
      </w:r>
      <w:r w:rsidR="00B358C3" w:rsidRPr="000F515B">
        <w:rPr>
          <w:rFonts w:ascii="Arial" w:hAnsi="Arial" w:cs="Arial"/>
          <w:sz w:val="28"/>
          <w:szCs w:val="28"/>
        </w:rPr>
        <w:t>in</w:t>
      </w:r>
      <w:r w:rsidR="001E273B" w:rsidRPr="000F515B">
        <w:rPr>
          <w:rFonts w:ascii="Arial" w:hAnsi="Arial" w:cs="Arial"/>
          <w:sz w:val="28"/>
          <w:szCs w:val="28"/>
        </w:rPr>
        <w:t xml:space="preserve"> protective custody.</w:t>
      </w:r>
      <w:r w:rsidR="00537880" w:rsidRPr="000F515B">
        <w:rPr>
          <w:rFonts w:ascii="Arial" w:hAnsi="Arial" w:cs="Arial"/>
          <w:sz w:val="28"/>
          <w:szCs w:val="28"/>
        </w:rPr>
        <w:t xml:space="preserve">  The law enforcement officer </w:t>
      </w:r>
      <w:r w:rsidR="000500E1" w:rsidRPr="000F515B">
        <w:rPr>
          <w:rFonts w:ascii="Arial" w:hAnsi="Arial" w:cs="Arial"/>
          <w:sz w:val="28"/>
          <w:szCs w:val="28"/>
        </w:rPr>
        <w:t>must</w:t>
      </w:r>
      <w:r w:rsidR="008608E1">
        <w:rPr>
          <w:rFonts w:ascii="Arial" w:hAnsi="Arial" w:cs="Arial"/>
          <w:sz w:val="28"/>
          <w:szCs w:val="28"/>
        </w:rPr>
        <w:t xml:space="preserve"> </w:t>
      </w:r>
      <w:r w:rsidR="00537880" w:rsidRPr="000F515B">
        <w:rPr>
          <w:rFonts w:ascii="Arial" w:hAnsi="Arial" w:cs="Arial"/>
          <w:sz w:val="28"/>
          <w:szCs w:val="28"/>
        </w:rPr>
        <w:t xml:space="preserve">deliver the person for examination by a medical </w:t>
      </w:r>
      <w:r w:rsidR="00537880" w:rsidRPr="000F515B">
        <w:rPr>
          <w:rFonts w:ascii="Arial" w:hAnsi="Arial" w:cs="Arial"/>
          <w:sz w:val="28"/>
          <w:szCs w:val="28"/>
        </w:rPr>
        <w:lastRenderedPageBreak/>
        <w:t>practitioner</w:t>
      </w:r>
      <w:r w:rsidR="008312A4" w:rsidRPr="000F515B">
        <w:rPr>
          <w:rFonts w:ascii="Arial" w:hAnsi="Arial" w:cs="Arial"/>
          <w:sz w:val="28"/>
          <w:szCs w:val="28"/>
        </w:rPr>
        <w:t xml:space="preserve"> for purposes of involuntary admission to a psychiatric facility</w:t>
      </w:r>
      <w:r w:rsidR="00091DCF">
        <w:rPr>
          <w:rFonts w:ascii="Arial" w:hAnsi="Arial" w:cs="Arial"/>
          <w:sz w:val="28"/>
          <w:szCs w:val="28"/>
        </w:rPr>
        <w:t xml:space="preserve"> (blue paper) or for a weapons restriction assessment </w:t>
      </w:r>
      <w:r w:rsidR="00D2373E">
        <w:rPr>
          <w:rFonts w:ascii="Arial" w:hAnsi="Arial" w:cs="Arial"/>
          <w:sz w:val="28"/>
          <w:szCs w:val="28"/>
        </w:rPr>
        <w:t xml:space="preserve">if </w:t>
      </w:r>
      <w:r w:rsidR="000500E1">
        <w:rPr>
          <w:rFonts w:ascii="Arial" w:hAnsi="Arial" w:cs="Arial"/>
          <w:sz w:val="28"/>
          <w:szCs w:val="28"/>
        </w:rPr>
        <w:t xml:space="preserve">law enforcement </w:t>
      </w:r>
      <w:r w:rsidR="00091DCF">
        <w:rPr>
          <w:rFonts w:ascii="Arial" w:hAnsi="Arial" w:cs="Arial"/>
          <w:sz w:val="28"/>
          <w:szCs w:val="28"/>
        </w:rPr>
        <w:t>has</w:t>
      </w:r>
      <w:r w:rsidR="000500E1">
        <w:rPr>
          <w:rFonts w:ascii="Arial" w:hAnsi="Arial" w:cs="Arial"/>
          <w:sz w:val="28"/>
          <w:szCs w:val="28"/>
        </w:rPr>
        <w:t xml:space="preserve"> probable cause that the person possesses, controls, or may acquire a dangerous weapon</w:t>
      </w:r>
      <w:r w:rsidR="00091DCF">
        <w:rPr>
          <w:rFonts w:ascii="Arial" w:hAnsi="Arial" w:cs="Arial"/>
          <w:sz w:val="28"/>
          <w:szCs w:val="28"/>
        </w:rPr>
        <w:t xml:space="preserve">.  To the extent that protective custody is necessary for the weapons restriction assessment to proceed, </w:t>
      </w:r>
      <w:r w:rsidR="008608E1">
        <w:rPr>
          <w:rFonts w:ascii="Arial" w:hAnsi="Arial" w:cs="Arial"/>
          <w:sz w:val="28"/>
          <w:szCs w:val="28"/>
        </w:rPr>
        <w:t xml:space="preserve">if the blue paper evaluation and weapons restriction assessment are not co-occurring, </w:t>
      </w:r>
      <w:r w:rsidR="00091DCF">
        <w:rPr>
          <w:rFonts w:ascii="Arial" w:hAnsi="Arial" w:cs="Arial"/>
          <w:sz w:val="28"/>
          <w:szCs w:val="28"/>
        </w:rPr>
        <w:t xml:space="preserve">the </w:t>
      </w:r>
      <w:r w:rsidR="008608E1">
        <w:rPr>
          <w:rFonts w:ascii="Arial" w:hAnsi="Arial" w:cs="Arial"/>
          <w:sz w:val="28"/>
          <w:szCs w:val="28"/>
        </w:rPr>
        <w:t xml:space="preserve">weapons restriction </w:t>
      </w:r>
      <w:r w:rsidR="00091DCF">
        <w:rPr>
          <w:rFonts w:ascii="Arial" w:hAnsi="Arial" w:cs="Arial"/>
          <w:sz w:val="28"/>
          <w:szCs w:val="28"/>
        </w:rPr>
        <w:t xml:space="preserve">assessment </w:t>
      </w:r>
      <w:r w:rsidR="007A5A6A">
        <w:rPr>
          <w:rFonts w:ascii="Arial" w:hAnsi="Arial" w:cs="Arial"/>
          <w:sz w:val="28"/>
          <w:szCs w:val="28"/>
        </w:rPr>
        <w:t xml:space="preserve">should </w:t>
      </w:r>
      <w:r w:rsidR="00091DCF">
        <w:rPr>
          <w:rFonts w:ascii="Arial" w:hAnsi="Arial" w:cs="Arial"/>
          <w:sz w:val="28"/>
          <w:szCs w:val="28"/>
        </w:rPr>
        <w:t xml:space="preserve">occur before the blue paper evaluation in that the release of the person from protective </w:t>
      </w:r>
      <w:r w:rsidR="008608E1">
        <w:rPr>
          <w:rFonts w:ascii="Arial" w:hAnsi="Arial" w:cs="Arial"/>
          <w:sz w:val="28"/>
          <w:szCs w:val="28"/>
        </w:rPr>
        <w:t xml:space="preserve">custody </w:t>
      </w:r>
      <w:r w:rsidR="00091DCF">
        <w:rPr>
          <w:rFonts w:ascii="Arial" w:hAnsi="Arial" w:cs="Arial"/>
          <w:sz w:val="28"/>
          <w:szCs w:val="28"/>
        </w:rPr>
        <w:t>denies an opportunity for the weapons restriction assessment.</w:t>
      </w:r>
    </w:p>
    <w:p w14:paraId="2E450925" w14:textId="77777777" w:rsidR="001550D7" w:rsidRPr="000F515B" w:rsidRDefault="001550D7" w:rsidP="001550D7">
      <w:pPr>
        <w:spacing w:after="0" w:line="240" w:lineRule="auto"/>
        <w:jc w:val="both"/>
        <w:rPr>
          <w:rFonts w:ascii="Arial" w:hAnsi="Arial" w:cs="Arial"/>
          <w:b/>
          <w:sz w:val="16"/>
          <w:szCs w:val="16"/>
        </w:rPr>
      </w:pPr>
    </w:p>
    <w:p w14:paraId="297CA184" w14:textId="77777777" w:rsidR="00F508B4" w:rsidRPr="000F515B" w:rsidRDefault="00F508B4" w:rsidP="001550D7">
      <w:pPr>
        <w:spacing w:after="0" w:line="240" w:lineRule="auto"/>
        <w:jc w:val="both"/>
        <w:rPr>
          <w:rFonts w:ascii="Arial" w:hAnsi="Arial" w:cs="Arial"/>
          <w:b/>
          <w:sz w:val="28"/>
          <w:szCs w:val="28"/>
          <w:u w:val="single"/>
        </w:rPr>
      </w:pPr>
      <w:r w:rsidRPr="000F515B">
        <w:rPr>
          <w:rFonts w:ascii="Arial" w:hAnsi="Arial" w:cs="Arial"/>
          <w:b/>
          <w:sz w:val="28"/>
          <w:szCs w:val="28"/>
          <w:u w:val="single"/>
        </w:rPr>
        <w:t>Assessment of Likelihood of Foreseeable Harm</w:t>
      </w:r>
    </w:p>
    <w:p w14:paraId="2D4D0CF6" w14:textId="7CF78702" w:rsidR="000F515B" w:rsidRDefault="00E2121E" w:rsidP="001550D7">
      <w:pPr>
        <w:spacing w:after="0" w:line="240" w:lineRule="auto"/>
        <w:jc w:val="both"/>
        <w:rPr>
          <w:rFonts w:ascii="Arial" w:hAnsi="Arial" w:cs="Arial"/>
          <w:sz w:val="28"/>
          <w:szCs w:val="28"/>
        </w:rPr>
      </w:pPr>
      <w:r w:rsidRPr="000F515B">
        <w:rPr>
          <w:rFonts w:ascii="Arial" w:hAnsi="Arial" w:cs="Arial"/>
          <w:sz w:val="28"/>
          <w:szCs w:val="28"/>
        </w:rPr>
        <w:t>When</w:t>
      </w:r>
      <w:r w:rsidR="00E03819" w:rsidRPr="000F515B">
        <w:rPr>
          <w:rFonts w:ascii="Arial" w:hAnsi="Arial" w:cs="Arial"/>
          <w:sz w:val="28"/>
          <w:szCs w:val="28"/>
        </w:rPr>
        <w:t xml:space="preserve"> </w:t>
      </w:r>
      <w:r w:rsidR="00EE7E7F" w:rsidRPr="000F515B">
        <w:rPr>
          <w:rFonts w:ascii="Arial" w:hAnsi="Arial" w:cs="Arial"/>
          <w:sz w:val="28"/>
          <w:szCs w:val="28"/>
        </w:rPr>
        <w:t xml:space="preserve">a medical practitioner </w:t>
      </w:r>
      <w:r w:rsidR="001E273B" w:rsidRPr="000F515B">
        <w:rPr>
          <w:rFonts w:ascii="Arial" w:hAnsi="Arial" w:cs="Arial"/>
          <w:sz w:val="28"/>
          <w:szCs w:val="28"/>
        </w:rPr>
        <w:t xml:space="preserve">is </w:t>
      </w:r>
      <w:r w:rsidR="00B92676" w:rsidRPr="000F515B">
        <w:rPr>
          <w:rFonts w:ascii="Arial" w:hAnsi="Arial" w:cs="Arial"/>
          <w:sz w:val="28"/>
          <w:szCs w:val="28"/>
        </w:rPr>
        <w:t xml:space="preserve">informed </w:t>
      </w:r>
      <w:r w:rsidR="0081228D" w:rsidRPr="000F515B">
        <w:rPr>
          <w:rFonts w:ascii="Arial" w:hAnsi="Arial" w:cs="Arial"/>
          <w:sz w:val="28"/>
          <w:szCs w:val="28"/>
        </w:rPr>
        <w:t xml:space="preserve">by law enforcement </w:t>
      </w:r>
      <w:r w:rsidR="001E273B" w:rsidRPr="000F515B">
        <w:rPr>
          <w:rFonts w:ascii="Arial" w:hAnsi="Arial" w:cs="Arial"/>
          <w:sz w:val="28"/>
          <w:szCs w:val="28"/>
        </w:rPr>
        <w:t xml:space="preserve">that </w:t>
      </w:r>
      <w:r w:rsidR="00B92676" w:rsidRPr="000F515B">
        <w:rPr>
          <w:rFonts w:ascii="Arial" w:hAnsi="Arial" w:cs="Arial"/>
          <w:sz w:val="28"/>
          <w:szCs w:val="28"/>
        </w:rPr>
        <w:t xml:space="preserve">there is probable cause to believe that </w:t>
      </w:r>
      <w:r w:rsidR="0081228D" w:rsidRPr="000F515B">
        <w:rPr>
          <w:rFonts w:ascii="Arial" w:hAnsi="Arial" w:cs="Arial"/>
          <w:sz w:val="28"/>
          <w:szCs w:val="28"/>
        </w:rPr>
        <w:t xml:space="preserve">a </w:t>
      </w:r>
      <w:r w:rsidR="001E273B" w:rsidRPr="000F515B">
        <w:rPr>
          <w:rFonts w:ascii="Arial" w:hAnsi="Arial" w:cs="Arial"/>
          <w:sz w:val="28"/>
          <w:szCs w:val="28"/>
        </w:rPr>
        <w:t xml:space="preserve">person </w:t>
      </w:r>
      <w:r w:rsidR="0081228D" w:rsidRPr="000F515B">
        <w:rPr>
          <w:rFonts w:ascii="Arial" w:hAnsi="Arial" w:cs="Arial"/>
          <w:sz w:val="28"/>
          <w:szCs w:val="28"/>
        </w:rPr>
        <w:t xml:space="preserve">in protective custody </w:t>
      </w:r>
      <w:r w:rsidR="001E273B" w:rsidRPr="000F515B">
        <w:rPr>
          <w:rFonts w:ascii="Arial" w:hAnsi="Arial" w:cs="Arial"/>
          <w:sz w:val="28"/>
          <w:szCs w:val="28"/>
        </w:rPr>
        <w:t xml:space="preserve">possesses, controls, or </w:t>
      </w:r>
      <w:r w:rsidR="00C765A7" w:rsidRPr="000F515B">
        <w:rPr>
          <w:rFonts w:ascii="Arial" w:hAnsi="Arial" w:cs="Arial"/>
          <w:sz w:val="28"/>
          <w:szCs w:val="28"/>
        </w:rPr>
        <w:t xml:space="preserve">may acquire a dangerous weapon, </w:t>
      </w:r>
      <w:r w:rsidR="001E273B" w:rsidRPr="000F515B">
        <w:rPr>
          <w:rFonts w:ascii="Arial" w:hAnsi="Arial" w:cs="Arial"/>
          <w:sz w:val="28"/>
          <w:szCs w:val="28"/>
        </w:rPr>
        <w:t xml:space="preserve">the practitioner </w:t>
      </w:r>
      <w:r w:rsidR="00460DF6" w:rsidRPr="000F515B">
        <w:rPr>
          <w:rFonts w:ascii="Arial" w:hAnsi="Arial" w:cs="Arial"/>
          <w:sz w:val="28"/>
          <w:szCs w:val="28"/>
        </w:rPr>
        <w:t>shall determine</w:t>
      </w:r>
      <w:r w:rsidR="001E273B" w:rsidRPr="000F515B">
        <w:rPr>
          <w:rFonts w:ascii="Arial" w:hAnsi="Arial" w:cs="Arial"/>
          <w:sz w:val="28"/>
          <w:szCs w:val="28"/>
        </w:rPr>
        <w:t xml:space="preserve"> whether the person presents a likelihood of </w:t>
      </w:r>
      <w:r w:rsidR="00B93CE9" w:rsidRPr="000F515B">
        <w:rPr>
          <w:rFonts w:ascii="Arial" w:hAnsi="Arial" w:cs="Arial"/>
          <w:sz w:val="28"/>
          <w:szCs w:val="28"/>
        </w:rPr>
        <w:t>foreseeable</w:t>
      </w:r>
      <w:r w:rsidR="001E273B" w:rsidRPr="000F515B">
        <w:rPr>
          <w:rFonts w:ascii="Arial" w:hAnsi="Arial" w:cs="Arial"/>
          <w:sz w:val="28"/>
          <w:szCs w:val="28"/>
        </w:rPr>
        <w:t xml:space="preserve"> harm</w:t>
      </w:r>
      <w:r w:rsidR="00C765A7" w:rsidRPr="000F515B">
        <w:rPr>
          <w:rFonts w:ascii="Arial" w:hAnsi="Arial" w:cs="Arial"/>
          <w:sz w:val="28"/>
          <w:szCs w:val="28"/>
        </w:rPr>
        <w:t>.</w:t>
      </w:r>
      <w:r w:rsidR="00EC2CB8" w:rsidRPr="000F515B">
        <w:rPr>
          <w:rFonts w:ascii="Arial" w:hAnsi="Arial" w:cs="Arial"/>
          <w:sz w:val="28"/>
          <w:szCs w:val="28"/>
        </w:rPr>
        <w:t xml:space="preserve">  </w:t>
      </w:r>
      <w:r w:rsidR="0081228D" w:rsidRPr="000F515B">
        <w:rPr>
          <w:rFonts w:ascii="Arial" w:hAnsi="Arial" w:cs="Arial"/>
          <w:sz w:val="28"/>
          <w:szCs w:val="28"/>
        </w:rPr>
        <w:t xml:space="preserve">In addition to the information that led to protective custody and the </w:t>
      </w:r>
      <w:r w:rsidR="00B92676" w:rsidRPr="000F515B">
        <w:rPr>
          <w:rFonts w:ascii="Arial" w:hAnsi="Arial" w:cs="Arial"/>
          <w:sz w:val="28"/>
          <w:szCs w:val="28"/>
        </w:rPr>
        <w:t xml:space="preserve">information constituting the probable cause belief </w:t>
      </w:r>
      <w:r w:rsidR="0081228D" w:rsidRPr="000F515B">
        <w:rPr>
          <w:rFonts w:ascii="Arial" w:hAnsi="Arial" w:cs="Arial"/>
          <w:sz w:val="28"/>
          <w:szCs w:val="28"/>
        </w:rPr>
        <w:t>that the person possesses, controls, or may acquire a dangerous weapon, the</w:t>
      </w:r>
      <w:r w:rsidR="00C765A7" w:rsidRPr="000F515B">
        <w:rPr>
          <w:rFonts w:ascii="Arial" w:hAnsi="Arial" w:cs="Arial"/>
          <w:sz w:val="28"/>
          <w:szCs w:val="28"/>
        </w:rPr>
        <w:t xml:space="preserve"> law enforcement officer</w:t>
      </w:r>
      <w:r w:rsidR="00140F0B" w:rsidRPr="000F515B">
        <w:rPr>
          <w:rFonts w:ascii="Arial" w:hAnsi="Arial" w:cs="Arial"/>
          <w:sz w:val="28"/>
          <w:szCs w:val="28"/>
        </w:rPr>
        <w:t xml:space="preserve"> </w:t>
      </w:r>
      <w:r w:rsidR="00C765A7" w:rsidRPr="000F515B">
        <w:rPr>
          <w:rFonts w:ascii="Arial" w:hAnsi="Arial" w:cs="Arial"/>
          <w:sz w:val="28"/>
          <w:szCs w:val="28"/>
        </w:rPr>
        <w:t>must</w:t>
      </w:r>
      <w:r w:rsidR="008C5694" w:rsidRPr="000F515B">
        <w:rPr>
          <w:rFonts w:ascii="Arial" w:hAnsi="Arial" w:cs="Arial"/>
          <w:sz w:val="28"/>
          <w:szCs w:val="28"/>
        </w:rPr>
        <w:t xml:space="preserve"> </w:t>
      </w:r>
      <w:r w:rsidR="0081228D" w:rsidRPr="000F515B">
        <w:rPr>
          <w:rFonts w:ascii="Arial" w:hAnsi="Arial" w:cs="Arial"/>
          <w:sz w:val="28"/>
          <w:szCs w:val="28"/>
        </w:rPr>
        <w:t xml:space="preserve">also </w:t>
      </w:r>
      <w:r w:rsidR="00140F0B" w:rsidRPr="000F515B">
        <w:rPr>
          <w:rFonts w:ascii="Arial" w:hAnsi="Arial" w:cs="Arial"/>
          <w:sz w:val="28"/>
          <w:szCs w:val="28"/>
        </w:rPr>
        <w:t xml:space="preserve">provide </w:t>
      </w:r>
      <w:r w:rsidR="0081228D" w:rsidRPr="000F515B">
        <w:rPr>
          <w:rFonts w:ascii="Arial" w:hAnsi="Arial" w:cs="Arial"/>
          <w:sz w:val="28"/>
          <w:szCs w:val="28"/>
        </w:rPr>
        <w:t xml:space="preserve">to the practitioner any </w:t>
      </w:r>
      <w:r w:rsidR="00C765A7" w:rsidRPr="000F515B">
        <w:rPr>
          <w:rFonts w:ascii="Arial" w:hAnsi="Arial" w:cs="Arial"/>
          <w:sz w:val="28"/>
          <w:szCs w:val="28"/>
        </w:rPr>
        <w:t>historical</w:t>
      </w:r>
      <w:r w:rsidR="00140F0B" w:rsidRPr="000F515B">
        <w:rPr>
          <w:rFonts w:ascii="Arial" w:hAnsi="Arial" w:cs="Arial"/>
          <w:sz w:val="28"/>
          <w:szCs w:val="28"/>
        </w:rPr>
        <w:t xml:space="preserve"> information, including prior </w:t>
      </w:r>
      <w:r w:rsidR="00710135" w:rsidRPr="000F515B">
        <w:rPr>
          <w:rFonts w:ascii="Arial" w:hAnsi="Arial" w:cs="Arial"/>
          <w:sz w:val="28"/>
          <w:szCs w:val="28"/>
        </w:rPr>
        <w:t xml:space="preserve">law enforcement </w:t>
      </w:r>
      <w:r w:rsidR="00140F0B" w:rsidRPr="000F515B">
        <w:rPr>
          <w:rFonts w:ascii="Arial" w:hAnsi="Arial" w:cs="Arial"/>
          <w:sz w:val="28"/>
          <w:szCs w:val="28"/>
        </w:rPr>
        <w:t xml:space="preserve">interactions with the </w:t>
      </w:r>
      <w:r w:rsidR="008C5694" w:rsidRPr="000F515B">
        <w:rPr>
          <w:rFonts w:ascii="Arial" w:hAnsi="Arial" w:cs="Arial"/>
          <w:sz w:val="28"/>
          <w:szCs w:val="28"/>
        </w:rPr>
        <w:t xml:space="preserve">person </w:t>
      </w:r>
      <w:r w:rsidR="00140F0B" w:rsidRPr="000F515B">
        <w:rPr>
          <w:rFonts w:ascii="Arial" w:hAnsi="Arial" w:cs="Arial"/>
          <w:sz w:val="28"/>
          <w:szCs w:val="28"/>
        </w:rPr>
        <w:t xml:space="preserve">and the </w:t>
      </w:r>
      <w:r w:rsidR="008C5694" w:rsidRPr="000F515B">
        <w:rPr>
          <w:rFonts w:ascii="Arial" w:hAnsi="Arial" w:cs="Arial"/>
          <w:sz w:val="28"/>
          <w:szCs w:val="28"/>
        </w:rPr>
        <w:t xml:space="preserve">person’s </w:t>
      </w:r>
      <w:r w:rsidR="00140F0B" w:rsidRPr="000F515B">
        <w:rPr>
          <w:rFonts w:ascii="Arial" w:hAnsi="Arial" w:cs="Arial"/>
          <w:sz w:val="28"/>
          <w:szCs w:val="28"/>
        </w:rPr>
        <w:t>criminal history.</w:t>
      </w:r>
    </w:p>
    <w:p w14:paraId="2EADD385" w14:textId="77777777" w:rsidR="00E4494B" w:rsidRDefault="00E4494B" w:rsidP="00790F7B">
      <w:pPr>
        <w:spacing w:after="0"/>
        <w:rPr>
          <w:rFonts w:ascii="Arial" w:hAnsi="Arial" w:cs="Arial"/>
          <w:b/>
          <w:sz w:val="28"/>
          <w:szCs w:val="28"/>
          <w:u w:val="single"/>
        </w:rPr>
      </w:pPr>
    </w:p>
    <w:p w14:paraId="421C2748" w14:textId="661E2CE9" w:rsidR="00F508B4" w:rsidRPr="000F515B" w:rsidRDefault="00F508B4" w:rsidP="00790F7B">
      <w:pPr>
        <w:spacing w:after="0"/>
        <w:rPr>
          <w:rFonts w:ascii="Arial" w:hAnsi="Arial" w:cs="Arial"/>
          <w:sz w:val="28"/>
          <w:szCs w:val="28"/>
        </w:rPr>
      </w:pPr>
      <w:r w:rsidRPr="000F515B">
        <w:rPr>
          <w:rFonts w:ascii="Arial" w:hAnsi="Arial" w:cs="Arial"/>
          <w:b/>
          <w:sz w:val="28"/>
          <w:szCs w:val="28"/>
          <w:u w:val="single"/>
        </w:rPr>
        <w:t>Judicial Endorsement of Application for Weapons Restriction Order</w:t>
      </w:r>
    </w:p>
    <w:p w14:paraId="4D1BDD62" w14:textId="2F927DF1" w:rsidR="00F508B4" w:rsidRDefault="00EC2CB8" w:rsidP="001550D7">
      <w:pPr>
        <w:pStyle w:val="NoSpacing"/>
        <w:jc w:val="both"/>
        <w:rPr>
          <w:rFonts w:ascii="Arial" w:hAnsi="Arial" w:cs="Arial"/>
          <w:sz w:val="28"/>
          <w:szCs w:val="28"/>
        </w:rPr>
      </w:pPr>
      <w:r w:rsidRPr="000F515B">
        <w:rPr>
          <w:rFonts w:ascii="Arial" w:hAnsi="Arial" w:cs="Arial"/>
          <w:sz w:val="28"/>
          <w:szCs w:val="28"/>
        </w:rPr>
        <w:t xml:space="preserve">If the medical practitioner </w:t>
      </w:r>
      <w:r w:rsidR="00460DF6" w:rsidRPr="000F515B">
        <w:rPr>
          <w:rFonts w:ascii="Arial" w:hAnsi="Arial" w:cs="Arial"/>
          <w:sz w:val="28"/>
          <w:szCs w:val="28"/>
        </w:rPr>
        <w:t xml:space="preserve">determines that </w:t>
      </w:r>
      <w:r w:rsidR="00C765A7" w:rsidRPr="000F515B">
        <w:rPr>
          <w:rFonts w:ascii="Arial" w:hAnsi="Arial" w:cs="Arial"/>
          <w:sz w:val="28"/>
          <w:szCs w:val="28"/>
        </w:rPr>
        <w:t>the person presents a likelihood of foreseeable harm</w:t>
      </w:r>
      <w:r w:rsidR="00101FA9" w:rsidRPr="000F515B">
        <w:rPr>
          <w:rFonts w:ascii="Arial" w:hAnsi="Arial" w:cs="Arial"/>
          <w:sz w:val="28"/>
          <w:szCs w:val="28"/>
        </w:rPr>
        <w:t>,</w:t>
      </w:r>
      <w:r w:rsidR="00B92676" w:rsidRPr="000F515B">
        <w:rPr>
          <w:rFonts w:ascii="Arial" w:hAnsi="Arial" w:cs="Arial"/>
          <w:sz w:val="28"/>
          <w:szCs w:val="28"/>
        </w:rPr>
        <w:t xml:space="preserve"> the practitioner</w:t>
      </w:r>
      <w:r w:rsidR="00460DF6" w:rsidRPr="000F515B">
        <w:rPr>
          <w:rFonts w:ascii="Arial" w:hAnsi="Arial" w:cs="Arial"/>
          <w:sz w:val="28"/>
          <w:szCs w:val="28"/>
        </w:rPr>
        <w:t xml:space="preserve"> </w:t>
      </w:r>
      <w:r w:rsidR="00B92676" w:rsidRPr="000F515B">
        <w:rPr>
          <w:rFonts w:ascii="Arial" w:hAnsi="Arial" w:cs="Arial"/>
          <w:sz w:val="28"/>
          <w:szCs w:val="28"/>
        </w:rPr>
        <w:t xml:space="preserve">shall </w:t>
      </w:r>
      <w:r w:rsidR="00497514" w:rsidRPr="000F515B">
        <w:rPr>
          <w:rFonts w:ascii="Arial" w:hAnsi="Arial" w:cs="Arial"/>
          <w:sz w:val="28"/>
          <w:szCs w:val="28"/>
        </w:rPr>
        <w:t>endorse</w:t>
      </w:r>
      <w:r w:rsidR="00460DF6" w:rsidRPr="000F515B">
        <w:rPr>
          <w:rFonts w:ascii="Arial" w:hAnsi="Arial" w:cs="Arial"/>
          <w:sz w:val="28"/>
          <w:szCs w:val="28"/>
        </w:rPr>
        <w:t xml:space="preserve"> the Application </w:t>
      </w:r>
      <w:r w:rsidR="00710135" w:rsidRPr="000F515B">
        <w:rPr>
          <w:rFonts w:ascii="Arial" w:hAnsi="Arial" w:cs="Arial"/>
          <w:sz w:val="28"/>
          <w:szCs w:val="28"/>
        </w:rPr>
        <w:t xml:space="preserve">for </w:t>
      </w:r>
      <w:r w:rsidR="00460DF6" w:rsidRPr="000F515B">
        <w:rPr>
          <w:rFonts w:ascii="Arial" w:hAnsi="Arial" w:cs="Arial"/>
          <w:sz w:val="28"/>
          <w:szCs w:val="28"/>
        </w:rPr>
        <w:t>Weapons Restriction Order</w:t>
      </w:r>
      <w:r w:rsidR="00B92676" w:rsidRPr="000F515B">
        <w:rPr>
          <w:rFonts w:ascii="Arial" w:hAnsi="Arial" w:cs="Arial"/>
          <w:sz w:val="28"/>
          <w:szCs w:val="28"/>
        </w:rPr>
        <w:t xml:space="preserve"> whereupon</w:t>
      </w:r>
      <w:r w:rsidR="00C765A7" w:rsidRPr="000F515B">
        <w:rPr>
          <w:rFonts w:ascii="Arial" w:hAnsi="Arial" w:cs="Arial"/>
          <w:sz w:val="28"/>
          <w:szCs w:val="28"/>
        </w:rPr>
        <w:t xml:space="preserve"> </w:t>
      </w:r>
      <w:r w:rsidRPr="000F515B">
        <w:rPr>
          <w:rFonts w:ascii="Arial" w:hAnsi="Arial" w:cs="Arial"/>
          <w:sz w:val="28"/>
          <w:szCs w:val="28"/>
        </w:rPr>
        <w:t xml:space="preserve">law enforcement </w:t>
      </w:r>
      <w:r w:rsidR="00C765A7" w:rsidRPr="000F515B">
        <w:rPr>
          <w:rFonts w:ascii="Arial" w:hAnsi="Arial" w:cs="Arial"/>
          <w:sz w:val="28"/>
          <w:szCs w:val="28"/>
        </w:rPr>
        <w:t>must then</w:t>
      </w:r>
      <w:r w:rsidR="00902CB7" w:rsidRPr="000F515B">
        <w:rPr>
          <w:rFonts w:ascii="Arial" w:hAnsi="Arial" w:cs="Arial"/>
          <w:sz w:val="28"/>
          <w:szCs w:val="28"/>
        </w:rPr>
        <w:t xml:space="preserve"> </w:t>
      </w:r>
      <w:r w:rsidR="00497514" w:rsidRPr="000F515B">
        <w:rPr>
          <w:rFonts w:ascii="Arial" w:hAnsi="Arial" w:cs="Arial"/>
          <w:sz w:val="28"/>
          <w:szCs w:val="28"/>
        </w:rPr>
        <w:t xml:space="preserve">seek </w:t>
      </w:r>
      <w:r w:rsidRPr="000F515B">
        <w:rPr>
          <w:rFonts w:ascii="Arial" w:hAnsi="Arial" w:cs="Arial"/>
          <w:sz w:val="28"/>
          <w:szCs w:val="28"/>
        </w:rPr>
        <w:t xml:space="preserve">judicial endorsement of the </w:t>
      </w:r>
      <w:r w:rsidR="00497514" w:rsidRPr="000F515B">
        <w:rPr>
          <w:rFonts w:ascii="Arial" w:hAnsi="Arial" w:cs="Arial"/>
          <w:sz w:val="28"/>
          <w:szCs w:val="28"/>
        </w:rPr>
        <w:t xml:space="preserve">Application </w:t>
      </w:r>
      <w:r w:rsidRPr="000F515B">
        <w:rPr>
          <w:rFonts w:ascii="Arial" w:hAnsi="Arial" w:cs="Arial"/>
          <w:sz w:val="28"/>
          <w:szCs w:val="28"/>
        </w:rPr>
        <w:t xml:space="preserve">(either in person or electronically), which authorizes law enforcement to notify the restricted person </w:t>
      </w:r>
      <w:r w:rsidR="00F508B4" w:rsidRPr="000F515B">
        <w:rPr>
          <w:rFonts w:ascii="Arial" w:hAnsi="Arial" w:cs="Arial"/>
          <w:sz w:val="28"/>
          <w:szCs w:val="28"/>
        </w:rPr>
        <w:t xml:space="preserve">of the </w:t>
      </w:r>
      <w:r w:rsidR="00497514" w:rsidRPr="000F515B">
        <w:rPr>
          <w:rFonts w:ascii="Arial" w:hAnsi="Arial" w:cs="Arial"/>
          <w:sz w:val="28"/>
          <w:szCs w:val="28"/>
        </w:rPr>
        <w:t xml:space="preserve">initial </w:t>
      </w:r>
      <w:r w:rsidR="00F508B4" w:rsidRPr="000F515B">
        <w:rPr>
          <w:rFonts w:ascii="Arial" w:hAnsi="Arial" w:cs="Arial"/>
          <w:sz w:val="28"/>
          <w:szCs w:val="28"/>
        </w:rPr>
        <w:t>Weapons Restriction Order.</w:t>
      </w:r>
      <w:r w:rsidR="00791653">
        <w:rPr>
          <w:rStyle w:val="FootnoteReference"/>
          <w:rFonts w:ascii="Arial" w:hAnsi="Arial" w:cs="Arial"/>
          <w:sz w:val="28"/>
          <w:szCs w:val="28"/>
        </w:rPr>
        <w:footnoteReference w:id="2"/>
      </w:r>
      <w:r w:rsidR="00D77B68" w:rsidRPr="000F515B">
        <w:rPr>
          <w:rFonts w:ascii="Arial" w:hAnsi="Arial" w:cs="Arial"/>
          <w:sz w:val="28"/>
          <w:szCs w:val="28"/>
        </w:rPr>
        <w:t xml:space="preserve">  A Superior Court Justice, a District Court Judge, a Judge of Probate, or a Justice of the Peace is authorized to endorse the determination by the medical practitioner that the person presents a likelihood of foreseeable harm</w:t>
      </w:r>
      <w:r w:rsidR="00497514" w:rsidRPr="000F515B">
        <w:rPr>
          <w:rFonts w:ascii="Arial" w:hAnsi="Arial" w:cs="Arial"/>
          <w:sz w:val="28"/>
          <w:szCs w:val="28"/>
        </w:rPr>
        <w:t xml:space="preserve"> and the</w:t>
      </w:r>
      <w:r w:rsidR="00D77B68" w:rsidRPr="000F515B">
        <w:rPr>
          <w:rFonts w:ascii="Arial" w:hAnsi="Arial" w:cs="Arial"/>
          <w:sz w:val="28"/>
          <w:szCs w:val="28"/>
        </w:rPr>
        <w:t xml:space="preserve"> law enforcement</w:t>
      </w:r>
      <w:r w:rsidR="00497514" w:rsidRPr="000F515B">
        <w:rPr>
          <w:rFonts w:ascii="Arial" w:hAnsi="Arial" w:cs="Arial"/>
          <w:sz w:val="28"/>
          <w:szCs w:val="28"/>
        </w:rPr>
        <w:t xml:space="preserve"> officer</w:t>
      </w:r>
      <w:r w:rsidR="00D77B68" w:rsidRPr="000F515B">
        <w:rPr>
          <w:rFonts w:ascii="Arial" w:hAnsi="Arial" w:cs="Arial"/>
          <w:sz w:val="28"/>
          <w:szCs w:val="28"/>
        </w:rPr>
        <w:t xml:space="preserve">’s declarations that the person was taken into protective custody and that </w:t>
      </w:r>
      <w:r w:rsidR="00497514" w:rsidRPr="000F515B">
        <w:rPr>
          <w:rFonts w:ascii="Arial" w:hAnsi="Arial" w:cs="Arial"/>
          <w:sz w:val="28"/>
          <w:szCs w:val="28"/>
        </w:rPr>
        <w:t>there is</w:t>
      </w:r>
      <w:r w:rsidR="00D77B68" w:rsidRPr="000F515B">
        <w:rPr>
          <w:rFonts w:ascii="Arial" w:hAnsi="Arial" w:cs="Arial"/>
          <w:sz w:val="28"/>
          <w:szCs w:val="28"/>
        </w:rPr>
        <w:t xml:space="preserve"> probable cause to believe that the person possesses, controls, or is likely to acquire a dangerous weapon.  There is no requirement that the judicial officer independently assess </w:t>
      </w:r>
      <w:r w:rsidR="00B92676" w:rsidRPr="000F515B">
        <w:rPr>
          <w:rFonts w:ascii="Arial" w:hAnsi="Arial" w:cs="Arial"/>
          <w:sz w:val="28"/>
          <w:szCs w:val="28"/>
        </w:rPr>
        <w:t xml:space="preserve">the probable cause declarations of law enforcement or </w:t>
      </w:r>
      <w:r w:rsidR="00D77B68" w:rsidRPr="000F515B">
        <w:rPr>
          <w:rFonts w:ascii="Arial" w:hAnsi="Arial" w:cs="Arial"/>
          <w:sz w:val="28"/>
          <w:szCs w:val="28"/>
        </w:rPr>
        <w:t>the likelihood of foreseeable harm.</w:t>
      </w:r>
      <w:r w:rsidR="00497514" w:rsidRPr="000F515B">
        <w:rPr>
          <w:rFonts w:ascii="Arial" w:hAnsi="Arial" w:cs="Arial"/>
          <w:sz w:val="28"/>
          <w:szCs w:val="28"/>
        </w:rPr>
        <w:t xml:space="preserve">  Once endorsed, </w:t>
      </w:r>
      <w:r w:rsidR="0025200F" w:rsidRPr="000F515B">
        <w:rPr>
          <w:rFonts w:ascii="Arial" w:hAnsi="Arial" w:cs="Arial"/>
          <w:sz w:val="28"/>
          <w:szCs w:val="28"/>
        </w:rPr>
        <w:t xml:space="preserve">the Notice of Service on Restricted Person may be </w:t>
      </w:r>
      <w:r w:rsidR="00497514" w:rsidRPr="000F515B">
        <w:rPr>
          <w:rFonts w:ascii="Arial" w:hAnsi="Arial" w:cs="Arial"/>
          <w:sz w:val="28"/>
          <w:szCs w:val="28"/>
        </w:rPr>
        <w:t>served on the restricted person.</w:t>
      </w:r>
    </w:p>
    <w:p w14:paraId="21F6583A" w14:textId="77777777" w:rsidR="0026596E" w:rsidRDefault="0026596E" w:rsidP="001550D7">
      <w:pPr>
        <w:pStyle w:val="NoSpacing"/>
        <w:jc w:val="both"/>
        <w:rPr>
          <w:rFonts w:ascii="Arial" w:hAnsi="Arial" w:cs="Arial"/>
          <w:sz w:val="28"/>
          <w:szCs w:val="28"/>
        </w:rPr>
      </w:pPr>
    </w:p>
    <w:p w14:paraId="1D7697AF" w14:textId="5B6BD769" w:rsidR="0026596E" w:rsidRPr="000F515B" w:rsidRDefault="0026596E" w:rsidP="001550D7">
      <w:pPr>
        <w:pStyle w:val="NoSpacing"/>
        <w:jc w:val="both"/>
        <w:rPr>
          <w:rFonts w:ascii="Arial" w:hAnsi="Arial" w:cs="Arial"/>
          <w:sz w:val="28"/>
          <w:szCs w:val="28"/>
        </w:rPr>
      </w:pPr>
      <w:r>
        <w:rPr>
          <w:rFonts w:ascii="Arial" w:hAnsi="Arial" w:cs="Arial"/>
          <w:sz w:val="28"/>
          <w:szCs w:val="28"/>
        </w:rPr>
        <w:lastRenderedPageBreak/>
        <w:t>NOTE:  Provide the judicial officer with the original and a copy of the application and medical assessment; once endorsed, the judicial officer will return the original to law enforcement and will send the copy to the court.</w:t>
      </w:r>
    </w:p>
    <w:p w14:paraId="4108C57A" w14:textId="5686E60B" w:rsidR="00F508B4" w:rsidRPr="000F515B" w:rsidRDefault="00F508B4" w:rsidP="001550D7">
      <w:pPr>
        <w:pStyle w:val="NoSpacing"/>
        <w:jc w:val="both"/>
        <w:rPr>
          <w:rFonts w:ascii="Arial" w:hAnsi="Arial" w:cs="Arial"/>
          <w:sz w:val="28"/>
          <w:szCs w:val="28"/>
        </w:rPr>
      </w:pPr>
    </w:p>
    <w:p w14:paraId="3729263E" w14:textId="00CC72D0" w:rsidR="00B92676" w:rsidRPr="000F515B" w:rsidRDefault="00B92676" w:rsidP="00B92676">
      <w:pPr>
        <w:spacing w:after="0" w:line="240" w:lineRule="auto"/>
        <w:jc w:val="both"/>
        <w:rPr>
          <w:rFonts w:ascii="Arial" w:hAnsi="Arial" w:cs="Arial"/>
          <w:b/>
          <w:sz w:val="28"/>
          <w:szCs w:val="28"/>
          <w:u w:val="single"/>
        </w:rPr>
      </w:pPr>
      <w:r w:rsidRPr="000F515B">
        <w:rPr>
          <w:rFonts w:ascii="Arial" w:hAnsi="Arial" w:cs="Arial"/>
          <w:b/>
          <w:sz w:val="28"/>
          <w:szCs w:val="28"/>
          <w:u w:val="single"/>
        </w:rPr>
        <w:t>METRO and District Attorney Notification of Issuance of Order</w:t>
      </w:r>
    </w:p>
    <w:p w14:paraId="5537FE85" w14:textId="526E22C3" w:rsidR="005B5887" w:rsidRPr="000F515B" w:rsidRDefault="00790F7B" w:rsidP="00C11ACA">
      <w:pPr>
        <w:spacing w:after="0" w:line="240" w:lineRule="auto"/>
        <w:jc w:val="both"/>
        <w:rPr>
          <w:rFonts w:ascii="Arial" w:hAnsi="Arial" w:cs="Arial"/>
          <w:sz w:val="28"/>
          <w:szCs w:val="28"/>
        </w:rPr>
      </w:pPr>
      <w:r w:rsidRPr="00790F7B">
        <w:rPr>
          <w:rFonts w:ascii="Arial" w:hAnsi="Arial" w:cs="Arial"/>
          <w:i/>
          <w:iCs/>
          <w:sz w:val="28"/>
          <w:szCs w:val="28"/>
        </w:rPr>
        <w:t>METRO Notification</w:t>
      </w:r>
      <w:r>
        <w:rPr>
          <w:rFonts w:ascii="Arial" w:hAnsi="Arial" w:cs="Arial"/>
          <w:sz w:val="28"/>
          <w:szCs w:val="28"/>
        </w:rPr>
        <w:t xml:space="preserve">.  </w:t>
      </w:r>
      <w:r w:rsidR="00B92676" w:rsidRPr="000F515B">
        <w:rPr>
          <w:rFonts w:ascii="Arial" w:hAnsi="Arial" w:cs="Arial"/>
          <w:sz w:val="28"/>
          <w:szCs w:val="28"/>
        </w:rPr>
        <w:t xml:space="preserve">The METRO Entering Agency </w:t>
      </w:r>
      <w:r w:rsidR="008C3C56" w:rsidRPr="000F515B">
        <w:rPr>
          <w:rFonts w:ascii="Arial" w:hAnsi="Arial" w:cs="Arial"/>
          <w:sz w:val="28"/>
          <w:szCs w:val="28"/>
        </w:rPr>
        <w:t>must</w:t>
      </w:r>
      <w:r w:rsidR="00B92676" w:rsidRPr="000F515B">
        <w:rPr>
          <w:rFonts w:ascii="Arial" w:hAnsi="Arial" w:cs="Arial"/>
          <w:sz w:val="28"/>
          <w:szCs w:val="28"/>
        </w:rPr>
        <w:t xml:space="preserve"> expeditiously enter the </w:t>
      </w:r>
      <w:r w:rsidR="008C3C56" w:rsidRPr="000F515B">
        <w:rPr>
          <w:rFonts w:ascii="Arial" w:hAnsi="Arial" w:cs="Arial"/>
          <w:sz w:val="28"/>
          <w:szCs w:val="28"/>
        </w:rPr>
        <w:t>Weapons Restriction Order</w:t>
      </w:r>
      <w:r w:rsidR="00B92676" w:rsidRPr="000F515B">
        <w:rPr>
          <w:rFonts w:ascii="Arial" w:hAnsi="Arial" w:cs="Arial"/>
          <w:sz w:val="28"/>
          <w:szCs w:val="28"/>
        </w:rPr>
        <w:t xml:space="preserve"> into the State Database Weapons Restriction Order File</w:t>
      </w:r>
      <w:r w:rsidR="008C3C56" w:rsidRPr="000F515B">
        <w:rPr>
          <w:rFonts w:ascii="Arial" w:hAnsi="Arial" w:cs="Arial"/>
          <w:sz w:val="28"/>
          <w:szCs w:val="28"/>
        </w:rPr>
        <w:t xml:space="preserve">.  (An order not yet served </w:t>
      </w:r>
      <w:r w:rsidR="00101FA9" w:rsidRPr="000F515B">
        <w:rPr>
          <w:rFonts w:ascii="Arial" w:hAnsi="Arial" w:cs="Arial"/>
          <w:sz w:val="28"/>
          <w:szCs w:val="28"/>
        </w:rPr>
        <w:t>is</w:t>
      </w:r>
      <w:r w:rsidR="008C3C56" w:rsidRPr="000F515B">
        <w:rPr>
          <w:rFonts w:ascii="Arial" w:hAnsi="Arial" w:cs="Arial"/>
          <w:sz w:val="28"/>
          <w:szCs w:val="28"/>
        </w:rPr>
        <w:t xml:space="preserve"> a “suppressed order</w:t>
      </w:r>
      <w:r w:rsidR="00D2373E" w:rsidRPr="000F515B">
        <w:rPr>
          <w:rFonts w:ascii="Arial" w:hAnsi="Arial" w:cs="Arial"/>
          <w:sz w:val="28"/>
          <w:szCs w:val="28"/>
        </w:rPr>
        <w:t>;” it</w:t>
      </w:r>
      <w:r w:rsidR="00E7764D" w:rsidRPr="000F515B">
        <w:rPr>
          <w:rFonts w:ascii="Arial" w:hAnsi="Arial" w:cs="Arial"/>
          <w:sz w:val="28"/>
          <w:szCs w:val="28"/>
        </w:rPr>
        <w:t xml:space="preserve"> becomes </w:t>
      </w:r>
      <w:r w:rsidR="008C3C56" w:rsidRPr="000F515B">
        <w:rPr>
          <w:rFonts w:ascii="Arial" w:hAnsi="Arial" w:cs="Arial"/>
          <w:sz w:val="28"/>
          <w:szCs w:val="28"/>
        </w:rPr>
        <w:t>an “active order” after service of the order on the restricted person.)  T</w:t>
      </w:r>
      <w:r w:rsidR="00B92676" w:rsidRPr="000F515B">
        <w:rPr>
          <w:rFonts w:ascii="Arial" w:hAnsi="Arial" w:cs="Arial"/>
          <w:sz w:val="28"/>
          <w:szCs w:val="28"/>
        </w:rPr>
        <w:t xml:space="preserve">his will in turn cause the record to be entered into the Maine State Bureau of Identification database. </w:t>
      </w:r>
      <w:r w:rsidR="00D2373E" w:rsidRPr="000F515B">
        <w:rPr>
          <w:rFonts w:ascii="Arial" w:hAnsi="Arial" w:cs="Arial"/>
          <w:sz w:val="28"/>
          <w:szCs w:val="28"/>
        </w:rPr>
        <w:t>After</w:t>
      </w:r>
      <w:r w:rsidR="00B92676" w:rsidRPr="000F515B">
        <w:rPr>
          <w:rFonts w:ascii="Arial" w:hAnsi="Arial" w:cs="Arial"/>
          <w:sz w:val="28"/>
          <w:szCs w:val="28"/>
        </w:rPr>
        <w:t xml:space="preserve"> that, the record will be automatically entered into the Federal National Instant Criminal Background Check System (NICS) database.</w:t>
      </w:r>
      <w:r w:rsidR="00CB29BE" w:rsidRPr="000F515B">
        <w:rPr>
          <w:rFonts w:ascii="Arial" w:hAnsi="Arial" w:cs="Arial"/>
          <w:sz w:val="28"/>
          <w:szCs w:val="28"/>
        </w:rPr>
        <w:t xml:space="preserve">  </w:t>
      </w:r>
      <w:r w:rsidR="00C11ACA" w:rsidRPr="000F515B">
        <w:rPr>
          <w:rFonts w:ascii="Arial" w:hAnsi="Arial" w:cs="Arial"/>
          <w:sz w:val="28"/>
          <w:szCs w:val="28"/>
        </w:rPr>
        <w:t xml:space="preserve">The entry will also generate a unique identifier called an ARI, which will be provided to the METRO Entering Agency for inclusion in any subsequent reports.  The ARI is </w:t>
      </w:r>
      <w:r w:rsidR="00D2373E" w:rsidRPr="000F515B">
        <w:rPr>
          <w:rFonts w:ascii="Arial" w:hAnsi="Arial" w:cs="Arial"/>
          <w:sz w:val="28"/>
          <w:szCs w:val="28"/>
        </w:rPr>
        <w:t>like</w:t>
      </w:r>
      <w:r w:rsidR="00C11ACA" w:rsidRPr="000F515B">
        <w:rPr>
          <w:rFonts w:ascii="Arial" w:hAnsi="Arial" w:cs="Arial"/>
          <w:sz w:val="28"/>
          <w:szCs w:val="28"/>
        </w:rPr>
        <w:t xml:space="preserve"> an ATN or a bail ID in that it provides a unique identifier if two or more orders are tied to the same name and date of birth.</w:t>
      </w:r>
    </w:p>
    <w:p w14:paraId="165E583D" w14:textId="77777777" w:rsidR="005B5887" w:rsidRPr="00790F7B" w:rsidRDefault="005B5887" w:rsidP="00C11ACA">
      <w:pPr>
        <w:spacing w:after="0" w:line="240" w:lineRule="auto"/>
        <w:jc w:val="both"/>
        <w:rPr>
          <w:rFonts w:ascii="Arial" w:hAnsi="Arial" w:cs="Arial"/>
          <w:sz w:val="16"/>
          <w:szCs w:val="16"/>
        </w:rPr>
      </w:pPr>
    </w:p>
    <w:p w14:paraId="4343229D" w14:textId="32B4364A" w:rsidR="00C11ACA" w:rsidRPr="000F515B" w:rsidRDefault="00790F7B" w:rsidP="00C11ACA">
      <w:pPr>
        <w:spacing w:after="0" w:line="240" w:lineRule="auto"/>
        <w:jc w:val="both"/>
        <w:rPr>
          <w:rFonts w:ascii="Arial" w:hAnsi="Arial" w:cs="Arial"/>
          <w:sz w:val="28"/>
          <w:szCs w:val="28"/>
        </w:rPr>
      </w:pPr>
      <w:r w:rsidRPr="00790F7B">
        <w:rPr>
          <w:rFonts w:ascii="Arial" w:hAnsi="Arial" w:cs="Arial"/>
          <w:i/>
          <w:iCs/>
          <w:sz w:val="28"/>
          <w:szCs w:val="28"/>
        </w:rPr>
        <w:t>DA Notification</w:t>
      </w:r>
      <w:r>
        <w:rPr>
          <w:rFonts w:ascii="Arial" w:hAnsi="Arial" w:cs="Arial"/>
          <w:sz w:val="28"/>
          <w:szCs w:val="28"/>
        </w:rPr>
        <w:t xml:space="preserve">.  </w:t>
      </w:r>
      <w:r w:rsidR="008C3C56" w:rsidRPr="000F515B">
        <w:rPr>
          <w:rFonts w:ascii="Arial" w:hAnsi="Arial" w:cs="Arial"/>
          <w:sz w:val="28"/>
          <w:szCs w:val="28"/>
        </w:rPr>
        <w:t xml:space="preserve">The originating law enforcement agency must immediately </w:t>
      </w:r>
      <w:r w:rsidR="00D2373E" w:rsidRPr="000F515B">
        <w:rPr>
          <w:rFonts w:ascii="Arial" w:hAnsi="Arial" w:cs="Arial"/>
          <w:sz w:val="28"/>
          <w:szCs w:val="28"/>
        </w:rPr>
        <w:t>send</w:t>
      </w:r>
      <w:r w:rsidR="008C3C56" w:rsidRPr="000F515B">
        <w:rPr>
          <w:rFonts w:ascii="Arial" w:hAnsi="Arial" w:cs="Arial"/>
          <w:sz w:val="28"/>
          <w:szCs w:val="28"/>
        </w:rPr>
        <w:t xml:space="preserve"> a copy of the Weapons Restriction Order and all other relevant reports, forms, or information to the District Attorney’s Office</w:t>
      </w:r>
      <w:r w:rsidR="00E7764D" w:rsidRPr="000F515B">
        <w:rPr>
          <w:rFonts w:ascii="Arial" w:hAnsi="Arial" w:cs="Arial"/>
          <w:sz w:val="28"/>
          <w:szCs w:val="28"/>
        </w:rPr>
        <w:t xml:space="preserve"> </w:t>
      </w:r>
      <w:r w:rsidR="00F4127F">
        <w:rPr>
          <w:rFonts w:ascii="Arial" w:hAnsi="Arial" w:cs="Arial"/>
          <w:sz w:val="28"/>
          <w:szCs w:val="28"/>
        </w:rPr>
        <w:t xml:space="preserve">in the </w:t>
      </w:r>
      <w:r w:rsidR="00BD1E44">
        <w:rPr>
          <w:rFonts w:ascii="Arial" w:hAnsi="Arial" w:cs="Arial"/>
          <w:sz w:val="28"/>
          <w:szCs w:val="28"/>
        </w:rPr>
        <w:t>prosecutorial</w:t>
      </w:r>
      <w:r w:rsidR="00F4127F">
        <w:rPr>
          <w:rFonts w:ascii="Arial" w:hAnsi="Arial" w:cs="Arial"/>
          <w:sz w:val="28"/>
          <w:szCs w:val="28"/>
        </w:rPr>
        <w:t xml:space="preserve"> district </w:t>
      </w:r>
      <w:r w:rsidR="00BD1E44">
        <w:rPr>
          <w:rFonts w:ascii="Arial" w:hAnsi="Arial" w:cs="Arial"/>
          <w:sz w:val="28"/>
          <w:szCs w:val="28"/>
        </w:rPr>
        <w:t>in which the restricted person resides.</w:t>
      </w:r>
      <w:r w:rsidR="00C11ACA" w:rsidRPr="000F515B">
        <w:rPr>
          <w:rFonts w:ascii="Arial" w:hAnsi="Arial" w:cs="Arial"/>
          <w:sz w:val="28"/>
          <w:szCs w:val="28"/>
        </w:rPr>
        <w:t xml:space="preserve">  </w:t>
      </w:r>
      <w:r w:rsidR="00D2373E">
        <w:rPr>
          <w:rFonts w:ascii="Arial" w:hAnsi="Arial" w:cs="Arial"/>
          <w:sz w:val="28"/>
          <w:szCs w:val="28"/>
        </w:rPr>
        <w:t>The ARI must be</w:t>
      </w:r>
      <w:r w:rsidR="00C11ACA" w:rsidRPr="000F515B">
        <w:rPr>
          <w:rFonts w:ascii="Arial" w:hAnsi="Arial" w:cs="Arial"/>
          <w:sz w:val="28"/>
          <w:szCs w:val="28"/>
        </w:rPr>
        <w:t xml:space="preserve"> included in any documentation submitted to the District Attorney’s Office.</w:t>
      </w:r>
    </w:p>
    <w:p w14:paraId="10340825" w14:textId="31CFD04D" w:rsidR="00B92676" w:rsidRPr="000F515B" w:rsidRDefault="00B92676" w:rsidP="001550D7">
      <w:pPr>
        <w:pStyle w:val="NoSpacing"/>
        <w:jc w:val="both"/>
        <w:rPr>
          <w:rFonts w:ascii="Arial" w:hAnsi="Arial" w:cs="Arial"/>
          <w:sz w:val="28"/>
          <w:szCs w:val="28"/>
        </w:rPr>
      </w:pPr>
    </w:p>
    <w:p w14:paraId="153A2BF5" w14:textId="77777777" w:rsidR="00C117EE" w:rsidRDefault="00C117EE">
      <w:pPr>
        <w:rPr>
          <w:rFonts w:ascii="Arial" w:hAnsi="Arial" w:cs="Arial"/>
          <w:b/>
          <w:sz w:val="28"/>
          <w:szCs w:val="28"/>
          <w:u w:val="single"/>
        </w:rPr>
      </w:pPr>
      <w:r>
        <w:rPr>
          <w:rFonts w:ascii="Arial" w:hAnsi="Arial" w:cs="Arial"/>
          <w:b/>
          <w:sz w:val="28"/>
          <w:szCs w:val="28"/>
          <w:u w:val="single"/>
        </w:rPr>
        <w:br w:type="page"/>
      </w:r>
    </w:p>
    <w:p w14:paraId="088CC11A" w14:textId="486CE92D" w:rsidR="00F508B4" w:rsidRPr="000F515B" w:rsidRDefault="00F508B4" w:rsidP="001550D7">
      <w:pPr>
        <w:pStyle w:val="NoSpacing"/>
        <w:jc w:val="both"/>
        <w:rPr>
          <w:rFonts w:ascii="Arial" w:hAnsi="Arial" w:cs="Arial"/>
          <w:b/>
          <w:sz w:val="28"/>
          <w:szCs w:val="28"/>
          <w:u w:val="single"/>
        </w:rPr>
      </w:pPr>
      <w:r w:rsidRPr="000F515B">
        <w:rPr>
          <w:rFonts w:ascii="Arial" w:hAnsi="Arial" w:cs="Arial"/>
          <w:b/>
          <w:sz w:val="28"/>
          <w:szCs w:val="28"/>
          <w:u w:val="single"/>
        </w:rPr>
        <w:lastRenderedPageBreak/>
        <w:t xml:space="preserve">Notice </w:t>
      </w:r>
      <w:r w:rsidR="00DA06A2" w:rsidRPr="000F515B">
        <w:rPr>
          <w:rFonts w:ascii="Arial" w:hAnsi="Arial" w:cs="Arial"/>
          <w:b/>
          <w:sz w:val="28"/>
          <w:szCs w:val="28"/>
          <w:u w:val="single"/>
        </w:rPr>
        <w:t xml:space="preserve">to Restricted Person </w:t>
      </w:r>
      <w:r w:rsidRPr="000F515B">
        <w:rPr>
          <w:rFonts w:ascii="Arial" w:hAnsi="Arial" w:cs="Arial"/>
          <w:b/>
          <w:sz w:val="28"/>
          <w:szCs w:val="28"/>
          <w:u w:val="single"/>
        </w:rPr>
        <w:t>of Weapons Restriction Order</w:t>
      </w:r>
    </w:p>
    <w:p w14:paraId="1AD8A584" w14:textId="153D142E" w:rsidR="00BC5114" w:rsidRPr="000F515B" w:rsidRDefault="00F508B4" w:rsidP="001550D7">
      <w:pPr>
        <w:pStyle w:val="NoSpacing"/>
        <w:jc w:val="both"/>
        <w:rPr>
          <w:rFonts w:ascii="Arial" w:hAnsi="Arial" w:cs="Arial"/>
          <w:sz w:val="28"/>
          <w:szCs w:val="28"/>
        </w:rPr>
      </w:pPr>
      <w:r w:rsidRPr="000F515B">
        <w:rPr>
          <w:rFonts w:ascii="Arial" w:hAnsi="Arial" w:cs="Arial"/>
          <w:sz w:val="28"/>
          <w:szCs w:val="28"/>
        </w:rPr>
        <w:t xml:space="preserve">As soon as </w:t>
      </w:r>
      <w:r w:rsidR="00497514" w:rsidRPr="000F515B">
        <w:rPr>
          <w:rFonts w:ascii="Arial" w:hAnsi="Arial" w:cs="Arial"/>
          <w:sz w:val="28"/>
          <w:szCs w:val="28"/>
        </w:rPr>
        <w:t>practicable</w:t>
      </w:r>
      <w:r w:rsidRPr="000F515B">
        <w:rPr>
          <w:rFonts w:ascii="Arial" w:hAnsi="Arial" w:cs="Arial"/>
          <w:sz w:val="28"/>
          <w:szCs w:val="28"/>
        </w:rPr>
        <w:t xml:space="preserve">, but no later than 24 hours </w:t>
      </w:r>
      <w:r w:rsidR="002B34F8" w:rsidRPr="000F515B">
        <w:rPr>
          <w:rFonts w:ascii="Arial" w:hAnsi="Arial" w:cs="Arial"/>
          <w:sz w:val="28"/>
          <w:szCs w:val="28"/>
        </w:rPr>
        <w:t>after</w:t>
      </w:r>
      <w:r w:rsidRPr="000F515B">
        <w:rPr>
          <w:rFonts w:ascii="Arial" w:hAnsi="Arial" w:cs="Arial"/>
          <w:sz w:val="28"/>
          <w:szCs w:val="28"/>
        </w:rPr>
        <w:t xml:space="preserve"> the judicial endorsement, law enforcement shall notify the subject of the Weapons Restriction Order </w:t>
      </w:r>
      <w:r w:rsidR="00EC2CB8" w:rsidRPr="000F515B">
        <w:rPr>
          <w:rFonts w:ascii="Arial" w:hAnsi="Arial" w:cs="Arial"/>
          <w:sz w:val="28"/>
          <w:szCs w:val="28"/>
        </w:rPr>
        <w:t>(1) that the person is prohibited from possessing, controlling, acquiring</w:t>
      </w:r>
      <w:r w:rsidR="003C47C4" w:rsidRPr="000F515B">
        <w:rPr>
          <w:rFonts w:ascii="Arial" w:hAnsi="Arial" w:cs="Arial"/>
          <w:sz w:val="28"/>
          <w:szCs w:val="28"/>
        </w:rPr>
        <w:t>,</w:t>
      </w:r>
      <w:r w:rsidR="00EC2CB8" w:rsidRPr="000F515B">
        <w:rPr>
          <w:rFonts w:ascii="Arial" w:hAnsi="Arial" w:cs="Arial"/>
          <w:sz w:val="28"/>
          <w:szCs w:val="28"/>
        </w:rPr>
        <w:t xml:space="preserve"> or attempting to acquire a dangerous weapon pending the outcome of a </w:t>
      </w:r>
      <w:r w:rsidR="00C765A7" w:rsidRPr="000F515B">
        <w:rPr>
          <w:rFonts w:ascii="Arial" w:hAnsi="Arial" w:cs="Arial"/>
          <w:sz w:val="28"/>
          <w:szCs w:val="28"/>
        </w:rPr>
        <w:t>court</w:t>
      </w:r>
      <w:r w:rsidR="00EC2CB8" w:rsidRPr="000F515B">
        <w:rPr>
          <w:rFonts w:ascii="Arial" w:hAnsi="Arial" w:cs="Arial"/>
          <w:sz w:val="28"/>
          <w:szCs w:val="28"/>
        </w:rPr>
        <w:t xml:space="preserve"> hearing</w:t>
      </w:r>
      <w:r w:rsidR="002B34F8" w:rsidRPr="000F515B">
        <w:rPr>
          <w:rFonts w:ascii="Arial" w:hAnsi="Arial" w:cs="Arial"/>
          <w:sz w:val="28"/>
          <w:szCs w:val="28"/>
        </w:rPr>
        <w:t>;</w:t>
      </w:r>
      <w:r w:rsidR="00EC2CB8" w:rsidRPr="000F515B">
        <w:rPr>
          <w:rFonts w:ascii="Arial" w:hAnsi="Arial" w:cs="Arial"/>
          <w:sz w:val="28"/>
          <w:szCs w:val="28"/>
        </w:rPr>
        <w:t xml:space="preserve"> (2) that the person must immediately and temporarily surrender any weapons possessed, controlled, or acquired by the person to a law enforcement officer who has authority in the jurisdiction in which the weapons are located pending the outcome of </w:t>
      </w:r>
      <w:r w:rsidR="002431B3" w:rsidRPr="000F515B">
        <w:rPr>
          <w:rFonts w:ascii="Arial" w:hAnsi="Arial" w:cs="Arial"/>
          <w:sz w:val="28"/>
          <w:szCs w:val="28"/>
        </w:rPr>
        <w:t>the court</w:t>
      </w:r>
      <w:r w:rsidR="00EC2CB8" w:rsidRPr="000F515B">
        <w:rPr>
          <w:rFonts w:ascii="Arial" w:hAnsi="Arial" w:cs="Arial"/>
          <w:sz w:val="28"/>
          <w:szCs w:val="28"/>
        </w:rPr>
        <w:t xml:space="preserve"> hearing</w:t>
      </w:r>
      <w:r w:rsidR="002B34F8" w:rsidRPr="000F515B">
        <w:rPr>
          <w:rFonts w:ascii="Arial" w:hAnsi="Arial" w:cs="Arial"/>
          <w:sz w:val="28"/>
          <w:szCs w:val="28"/>
        </w:rPr>
        <w:t>;</w:t>
      </w:r>
      <w:r w:rsidR="00EC2CB8" w:rsidRPr="000F515B">
        <w:rPr>
          <w:rFonts w:ascii="Arial" w:hAnsi="Arial" w:cs="Arial"/>
          <w:sz w:val="28"/>
          <w:szCs w:val="28"/>
        </w:rPr>
        <w:t xml:space="preserve"> and (3) that the person has a right to a </w:t>
      </w:r>
      <w:r w:rsidR="002431B3" w:rsidRPr="000F515B">
        <w:rPr>
          <w:rFonts w:ascii="Arial" w:hAnsi="Arial" w:cs="Arial"/>
          <w:sz w:val="28"/>
          <w:szCs w:val="28"/>
        </w:rPr>
        <w:t xml:space="preserve">court </w:t>
      </w:r>
      <w:r w:rsidR="00EC2CB8" w:rsidRPr="000F515B">
        <w:rPr>
          <w:rFonts w:ascii="Arial" w:hAnsi="Arial" w:cs="Arial"/>
          <w:sz w:val="28"/>
          <w:szCs w:val="28"/>
        </w:rPr>
        <w:t xml:space="preserve">hearing within 14 days of </w:t>
      </w:r>
      <w:r w:rsidR="002431B3" w:rsidRPr="000F515B">
        <w:rPr>
          <w:rFonts w:ascii="Arial" w:hAnsi="Arial" w:cs="Arial"/>
          <w:sz w:val="28"/>
          <w:szCs w:val="28"/>
        </w:rPr>
        <w:t>notice of the Weapons Restriction Order</w:t>
      </w:r>
      <w:r w:rsidR="00EC2CB8" w:rsidRPr="000F515B">
        <w:rPr>
          <w:rFonts w:ascii="Arial" w:hAnsi="Arial" w:cs="Arial"/>
          <w:sz w:val="28"/>
          <w:szCs w:val="28"/>
        </w:rPr>
        <w:t xml:space="preserve">. </w:t>
      </w:r>
      <w:r w:rsidR="00CB29BE" w:rsidRPr="000F515B">
        <w:rPr>
          <w:rFonts w:ascii="Arial" w:hAnsi="Arial" w:cs="Arial"/>
          <w:sz w:val="28"/>
          <w:szCs w:val="28"/>
        </w:rPr>
        <w:t xml:space="preserve">A Weapons Restriction Order may not be enforced until service of the order on the restricted person.  In this respect, a Weapons Restriction Order is </w:t>
      </w:r>
      <w:r w:rsidR="00D2373E" w:rsidRPr="000F515B">
        <w:rPr>
          <w:rFonts w:ascii="Arial" w:hAnsi="Arial" w:cs="Arial"/>
          <w:sz w:val="28"/>
          <w:szCs w:val="28"/>
        </w:rPr>
        <w:t>like</w:t>
      </w:r>
      <w:r w:rsidR="00CB29BE" w:rsidRPr="000F515B">
        <w:rPr>
          <w:rFonts w:ascii="Arial" w:hAnsi="Arial" w:cs="Arial"/>
          <w:sz w:val="28"/>
          <w:szCs w:val="28"/>
        </w:rPr>
        <w:t xml:space="preserve"> a Protection from Abuse Order in that there can be no enforcement until the order is served.</w:t>
      </w:r>
    </w:p>
    <w:p w14:paraId="04526CBC" w14:textId="2C894A41" w:rsidR="00BC5114" w:rsidRPr="000F515B" w:rsidRDefault="00BC5114" w:rsidP="001550D7">
      <w:pPr>
        <w:pStyle w:val="NoSpacing"/>
        <w:jc w:val="both"/>
        <w:rPr>
          <w:rFonts w:ascii="Arial" w:hAnsi="Arial" w:cs="Arial"/>
          <w:sz w:val="28"/>
          <w:szCs w:val="28"/>
        </w:rPr>
      </w:pPr>
    </w:p>
    <w:p w14:paraId="5589300E" w14:textId="255A133C" w:rsidR="008C3C56" w:rsidRPr="000F515B" w:rsidRDefault="008C3C56" w:rsidP="008C3C56">
      <w:pPr>
        <w:spacing w:after="0" w:line="240" w:lineRule="auto"/>
        <w:jc w:val="both"/>
        <w:rPr>
          <w:rFonts w:ascii="Arial" w:hAnsi="Arial" w:cs="Arial"/>
          <w:b/>
          <w:sz w:val="28"/>
          <w:szCs w:val="28"/>
          <w:u w:val="single"/>
        </w:rPr>
      </w:pPr>
      <w:r w:rsidRPr="000F515B">
        <w:rPr>
          <w:rFonts w:ascii="Arial" w:hAnsi="Arial" w:cs="Arial"/>
          <w:b/>
          <w:sz w:val="28"/>
          <w:szCs w:val="28"/>
          <w:u w:val="single"/>
        </w:rPr>
        <w:t>METRO and District Attorney Notification of Service of Order</w:t>
      </w:r>
    </w:p>
    <w:p w14:paraId="79CDA3E9" w14:textId="0E054EA0" w:rsidR="00790F7B" w:rsidRDefault="00790F7B" w:rsidP="008C3C56">
      <w:pPr>
        <w:pStyle w:val="NoSpacing"/>
        <w:jc w:val="both"/>
        <w:rPr>
          <w:rFonts w:ascii="Arial" w:hAnsi="Arial" w:cs="Arial"/>
          <w:sz w:val="28"/>
          <w:szCs w:val="28"/>
        </w:rPr>
      </w:pPr>
      <w:r w:rsidRPr="00790F7B">
        <w:rPr>
          <w:rFonts w:ascii="Arial" w:hAnsi="Arial" w:cs="Arial"/>
          <w:i/>
          <w:iCs/>
          <w:sz w:val="28"/>
          <w:szCs w:val="28"/>
        </w:rPr>
        <w:t>METRO Notification.</w:t>
      </w:r>
      <w:r>
        <w:rPr>
          <w:rFonts w:ascii="Arial" w:hAnsi="Arial" w:cs="Arial"/>
          <w:sz w:val="28"/>
          <w:szCs w:val="28"/>
        </w:rPr>
        <w:t xml:space="preserve">  </w:t>
      </w:r>
      <w:r w:rsidR="00CB29BE" w:rsidRPr="000F515B">
        <w:rPr>
          <w:rFonts w:ascii="Arial" w:hAnsi="Arial" w:cs="Arial"/>
          <w:sz w:val="28"/>
          <w:szCs w:val="28"/>
        </w:rPr>
        <w:t>Regardless of which agency makes service of the order, t</w:t>
      </w:r>
      <w:r w:rsidR="008C3C56" w:rsidRPr="000F515B">
        <w:rPr>
          <w:rFonts w:ascii="Arial" w:hAnsi="Arial" w:cs="Arial"/>
          <w:sz w:val="28"/>
          <w:szCs w:val="28"/>
        </w:rPr>
        <w:t xml:space="preserve">he METRO Entering Agency </w:t>
      </w:r>
      <w:r w:rsidR="00CB29BE" w:rsidRPr="000F515B">
        <w:rPr>
          <w:rFonts w:ascii="Arial" w:hAnsi="Arial" w:cs="Arial"/>
          <w:sz w:val="28"/>
          <w:szCs w:val="28"/>
        </w:rPr>
        <w:t xml:space="preserve">that entered the original information </w:t>
      </w:r>
      <w:r w:rsidR="008C3C56" w:rsidRPr="000F515B">
        <w:rPr>
          <w:rFonts w:ascii="Arial" w:hAnsi="Arial" w:cs="Arial"/>
          <w:sz w:val="28"/>
          <w:szCs w:val="28"/>
        </w:rPr>
        <w:t>must expeditiously modify the appropriate entry in the State Database Weapons Restriction Order File to reflect that the order was served.  (The status of the order then becomes an “active order</w:t>
      </w:r>
      <w:r w:rsidR="00CB29BE" w:rsidRPr="000F515B">
        <w:rPr>
          <w:rFonts w:ascii="Arial" w:hAnsi="Arial" w:cs="Arial"/>
          <w:sz w:val="28"/>
          <w:szCs w:val="28"/>
        </w:rPr>
        <w:t>” as opposed to a “suppressed order.”)</w:t>
      </w:r>
    </w:p>
    <w:p w14:paraId="258B3CB5" w14:textId="77777777" w:rsidR="00790F7B" w:rsidRPr="00790F7B" w:rsidRDefault="00790F7B" w:rsidP="008C3C56">
      <w:pPr>
        <w:pStyle w:val="NoSpacing"/>
        <w:jc w:val="both"/>
        <w:rPr>
          <w:rFonts w:ascii="Arial" w:hAnsi="Arial" w:cs="Arial"/>
          <w:sz w:val="16"/>
          <w:szCs w:val="16"/>
        </w:rPr>
      </w:pPr>
    </w:p>
    <w:p w14:paraId="437805BD" w14:textId="0D4C6EA7" w:rsidR="008C3C56" w:rsidRPr="000F515B" w:rsidRDefault="00790F7B" w:rsidP="008C3C56">
      <w:pPr>
        <w:pStyle w:val="NoSpacing"/>
        <w:jc w:val="both"/>
        <w:rPr>
          <w:rFonts w:ascii="Arial" w:hAnsi="Arial" w:cs="Arial"/>
          <w:sz w:val="28"/>
          <w:szCs w:val="28"/>
        </w:rPr>
      </w:pPr>
      <w:r w:rsidRPr="00790F7B">
        <w:rPr>
          <w:rFonts w:ascii="Arial" w:hAnsi="Arial" w:cs="Arial"/>
          <w:i/>
          <w:iCs/>
          <w:sz w:val="28"/>
          <w:szCs w:val="28"/>
        </w:rPr>
        <w:t>DA Notification.</w:t>
      </w:r>
      <w:r>
        <w:rPr>
          <w:rFonts w:ascii="Arial" w:hAnsi="Arial" w:cs="Arial"/>
          <w:sz w:val="28"/>
          <w:szCs w:val="28"/>
        </w:rPr>
        <w:t xml:space="preserve">  </w:t>
      </w:r>
      <w:r w:rsidR="00CB29BE" w:rsidRPr="000F515B">
        <w:rPr>
          <w:rFonts w:ascii="Arial" w:hAnsi="Arial" w:cs="Arial"/>
          <w:sz w:val="28"/>
          <w:szCs w:val="28"/>
        </w:rPr>
        <w:t>The</w:t>
      </w:r>
      <w:r w:rsidR="008C3C56" w:rsidRPr="000F515B">
        <w:rPr>
          <w:rFonts w:ascii="Arial" w:hAnsi="Arial" w:cs="Arial"/>
          <w:sz w:val="28"/>
          <w:szCs w:val="28"/>
        </w:rPr>
        <w:t xml:space="preserve"> originating law enforcement agency must immediately </w:t>
      </w:r>
      <w:r w:rsidR="00D2373E" w:rsidRPr="000F515B">
        <w:rPr>
          <w:rFonts w:ascii="Arial" w:hAnsi="Arial" w:cs="Arial"/>
          <w:sz w:val="28"/>
          <w:szCs w:val="28"/>
        </w:rPr>
        <w:t>send</w:t>
      </w:r>
      <w:r w:rsidR="008C3C56" w:rsidRPr="000F515B">
        <w:rPr>
          <w:rFonts w:ascii="Arial" w:hAnsi="Arial" w:cs="Arial"/>
          <w:sz w:val="28"/>
          <w:szCs w:val="28"/>
        </w:rPr>
        <w:t xml:space="preserve"> a copy of the Weapons Restriction Order </w:t>
      </w:r>
      <w:r w:rsidR="00CB29BE" w:rsidRPr="000F515B">
        <w:rPr>
          <w:rFonts w:ascii="Arial" w:hAnsi="Arial" w:cs="Arial"/>
          <w:sz w:val="28"/>
          <w:szCs w:val="28"/>
        </w:rPr>
        <w:t xml:space="preserve">that was served on the restricted person </w:t>
      </w:r>
      <w:r w:rsidR="008C3C56" w:rsidRPr="000F515B">
        <w:rPr>
          <w:rFonts w:ascii="Arial" w:hAnsi="Arial" w:cs="Arial"/>
          <w:sz w:val="28"/>
          <w:szCs w:val="28"/>
        </w:rPr>
        <w:t>to the District Attorney’s Office</w:t>
      </w:r>
      <w:r w:rsidR="00E7764D" w:rsidRPr="000F515B">
        <w:rPr>
          <w:rFonts w:ascii="Arial" w:hAnsi="Arial" w:cs="Arial"/>
          <w:sz w:val="28"/>
          <w:szCs w:val="28"/>
        </w:rPr>
        <w:t xml:space="preserve"> </w:t>
      </w:r>
      <w:r w:rsidR="00C71DC5">
        <w:rPr>
          <w:rFonts w:ascii="Arial" w:hAnsi="Arial" w:cs="Arial"/>
          <w:sz w:val="28"/>
          <w:szCs w:val="28"/>
        </w:rPr>
        <w:t>in the prosecutorial district in which the restricted person resides.</w:t>
      </w:r>
    </w:p>
    <w:p w14:paraId="59C48CCD" w14:textId="77777777" w:rsidR="00FA0BA5" w:rsidRPr="000F515B" w:rsidRDefault="00FA0BA5" w:rsidP="001550D7">
      <w:pPr>
        <w:spacing w:after="0" w:line="240" w:lineRule="auto"/>
        <w:jc w:val="both"/>
        <w:rPr>
          <w:rFonts w:ascii="Arial" w:hAnsi="Arial" w:cs="Arial"/>
          <w:sz w:val="28"/>
          <w:szCs w:val="28"/>
        </w:rPr>
      </w:pPr>
    </w:p>
    <w:p w14:paraId="645A8A8F" w14:textId="4FC92CDF" w:rsidR="00D77B68" w:rsidRPr="000F515B" w:rsidRDefault="00D77B68" w:rsidP="001550D7">
      <w:pPr>
        <w:spacing w:after="0" w:line="240" w:lineRule="auto"/>
        <w:jc w:val="both"/>
        <w:rPr>
          <w:rFonts w:ascii="Arial" w:hAnsi="Arial" w:cs="Arial"/>
          <w:b/>
          <w:sz w:val="28"/>
          <w:szCs w:val="28"/>
          <w:u w:val="single"/>
        </w:rPr>
      </w:pPr>
      <w:r w:rsidRPr="000F515B">
        <w:rPr>
          <w:rFonts w:ascii="Arial" w:hAnsi="Arial" w:cs="Arial"/>
          <w:b/>
          <w:sz w:val="28"/>
          <w:szCs w:val="28"/>
          <w:u w:val="single"/>
        </w:rPr>
        <w:t xml:space="preserve">Effect of Service of the </w:t>
      </w:r>
      <w:r w:rsidR="00CB29BE" w:rsidRPr="000F515B">
        <w:rPr>
          <w:rFonts w:ascii="Arial" w:hAnsi="Arial" w:cs="Arial"/>
          <w:b/>
          <w:sz w:val="28"/>
          <w:szCs w:val="28"/>
          <w:u w:val="single"/>
        </w:rPr>
        <w:t>Weapons Restriction Order</w:t>
      </w:r>
    </w:p>
    <w:p w14:paraId="008273FC" w14:textId="7AD1BD98" w:rsidR="007F23F0" w:rsidRPr="000F515B" w:rsidRDefault="00076C52" w:rsidP="001550D7">
      <w:pPr>
        <w:spacing w:after="0" w:line="240" w:lineRule="auto"/>
        <w:jc w:val="both"/>
        <w:rPr>
          <w:rFonts w:ascii="Arial" w:hAnsi="Arial" w:cs="Arial"/>
          <w:sz w:val="28"/>
          <w:szCs w:val="28"/>
        </w:rPr>
      </w:pPr>
      <w:r w:rsidRPr="000F515B">
        <w:rPr>
          <w:rFonts w:ascii="Arial" w:hAnsi="Arial" w:cs="Arial"/>
          <w:sz w:val="28"/>
          <w:szCs w:val="28"/>
        </w:rPr>
        <w:t>On</w:t>
      </w:r>
      <w:r w:rsidR="00B71EDE" w:rsidRPr="000F515B">
        <w:rPr>
          <w:rFonts w:ascii="Arial" w:hAnsi="Arial" w:cs="Arial"/>
          <w:sz w:val="28"/>
          <w:szCs w:val="28"/>
        </w:rPr>
        <w:t>c</w:t>
      </w:r>
      <w:r w:rsidRPr="000F515B">
        <w:rPr>
          <w:rFonts w:ascii="Arial" w:hAnsi="Arial" w:cs="Arial"/>
          <w:sz w:val="28"/>
          <w:szCs w:val="28"/>
        </w:rPr>
        <w:t xml:space="preserve">e </w:t>
      </w:r>
      <w:r w:rsidR="00AA7DA7" w:rsidRPr="000F515B">
        <w:rPr>
          <w:rFonts w:ascii="Arial" w:hAnsi="Arial" w:cs="Arial"/>
          <w:sz w:val="28"/>
          <w:szCs w:val="28"/>
        </w:rPr>
        <w:t>a judicial official endorses the Application for a Weapon</w:t>
      </w:r>
      <w:r w:rsidR="000B4E76" w:rsidRPr="000F515B">
        <w:rPr>
          <w:rFonts w:ascii="Arial" w:hAnsi="Arial" w:cs="Arial"/>
          <w:sz w:val="28"/>
          <w:szCs w:val="28"/>
        </w:rPr>
        <w:t>s</w:t>
      </w:r>
      <w:r w:rsidR="00AA7DA7" w:rsidRPr="000F515B">
        <w:rPr>
          <w:rFonts w:ascii="Arial" w:hAnsi="Arial" w:cs="Arial"/>
          <w:sz w:val="28"/>
          <w:szCs w:val="28"/>
        </w:rPr>
        <w:t xml:space="preserve"> Restriction Order and a law enforcement officer serves</w:t>
      </w:r>
      <w:r w:rsidR="008C081C" w:rsidRPr="000F515B">
        <w:rPr>
          <w:rFonts w:ascii="Arial" w:hAnsi="Arial" w:cs="Arial"/>
          <w:sz w:val="28"/>
          <w:szCs w:val="28"/>
        </w:rPr>
        <w:t xml:space="preserve"> the </w:t>
      </w:r>
      <w:r w:rsidR="00CB29BE" w:rsidRPr="000F515B">
        <w:rPr>
          <w:rFonts w:ascii="Arial" w:hAnsi="Arial" w:cs="Arial"/>
          <w:sz w:val="28"/>
          <w:szCs w:val="28"/>
        </w:rPr>
        <w:t>order</w:t>
      </w:r>
      <w:r w:rsidR="008C081C" w:rsidRPr="000F515B">
        <w:rPr>
          <w:rFonts w:ascii="Arial" w:hAnsi="Arial" w:cs="Arial"/>
          <w:sz w:val="28"/>
          <w:szCs w:val="28"/>
        </w:rPr>
        <w:t xml:space="preserve">, </w:t>
      </w:r>
      <w:r w:rsidR="00B71EDE" w:rsidRPr="000F515B">
        <w:rPr>
          <w:rFonts w:ascii="Arial" w:hAnsi="Arial" w:cs="Arial"/>
          <w:sz w:val="28"/>
          <w:szCs w:val="28"/>
        </w:rPr>
        <w:t xml:space="preserve">the person to whom the </w:t>
      </w:r>
      <w:r w:rsidR="0025200F" w:rsidRPr="000F515B">
        <w:rPr>
          <w:rFonts w:ascii="Arial" w:hAnsi="Arial" w:cs="Arial"/>
          <w:sz w:val="28"/>
          <w:szCs w:val="28"/>
        </w:rPr>
        <w:t xml:space="preserve">order </w:t>
      </w:r>
      <w:r w:rsidR="00B71EDE" w:rsidRPr="000F515B">
        <w:rPr>
          <w:rFonts w:ascii="Arial" w:hAnsi="Arial" w:cs="Arial"/>
          <w:sz w:val="28"/>
          <w:szCs w:val="28"/>
        </w:rPr>
        <w:t xml:space="preserve">applies is </w:t>
      </w:r>
      <w:r w:rsidRPr="000F515B">
        <w:rPr>
          <w:rFonts w:ascii="Arial" w:hAnsi="Arial" w:cs="Arial"/>
          <w:sz w:val="28"/>
          <w:szCs w:val="28"/>
        </w:rPr>
        <w:t>restricted from possessing</w:t>
      </w:r>
      <w:r w:rsidR="00B71EDE" w:rsidRPr="000F515B">
        <w:rPr>
          <w:rFonts w:ascii="Arial" w:hAnsi="Arial" w:cs="Arial"/>
          <w:sz w:val="28"/>
          <w:szCs w:val="28"/>
        </w:rPr>
        <w:t>, controlling, acquiring, or attempting to possess, control, or acquire</w:t>
      </w:r>
      <w:r w:rsidRPr="000F515B">
        <w:rPr>
          <w:rFonts w:ascii="Arial" w:hAnsi="Arial" w:cs="Arial"/>
          <w:sz w:val="28"/>
          <w:szCs w:val="28"/>
        </w:rPr>
        <w:t xml:space="preserve"> dangerous weapons</w:t>
      </w:r>
      <w:r w:rsidR="00B71EDE" w:rsidRPr="000F515B">
        <w:rPr>
          <w:rFonts w:ascii="Arial" w:hAnsi="Arial" w:cs="Arial"/>
          <w:sz w:val="28"/>
          <w:szCs w:val="28"/>
        </w:rPr>
        <w:t xml:space="preserve">.  (A “dangerous weapon” means a firearm or any device designed as a weapon and capable of producing death or serious bodily injury.  17-A M.R.S. § 2(9)(C)).  The person </w:t>
      </w:r>
      <w:r w:rsidR="001D360E" w:rsidRPr="000F515B">
        <w:rPr>
          <w:rFonts w:ascii="Arial" w:hAnsi="Arial" w:cs="Arial"/>
          <w:sz w:val="28"/>
          <w:szCs w:val="28"/>
        </w:rPr>
        <w:t>must</w:t>
      </w:r>
      <w:r w:rsidR="00B71EDE" w:rsidRPr="000F515B">
        <w:rPr>
          <w:rFonts w:ascii="Arial" w:hAnsi="Arial" w:cs="Arial"/>
          <w:sz w:val="28"/>
          <w:szCs w:val="28"/>
        </w:rPr>
        <w:t xml:space="preserve"> surrender all such weapons to a law enforcement officer who has authority in the jurisdiction in which the weapons are located</w:t>
      </w:r>
      <w:r w:rsidR="002B34F8" w:rsidRPr="000F515B">
        <w:rPr>
          <w:rFonts w:ascii="Arial" w:hAnsi="Arial" w:cs="Arial"/>
          <w:sz w:val="28"/>
          <w:szCs w:val="28"/>
        </w:rPr>
        <w:t>,</w:t>
      </w:r>
      <w:r w:rsidR="00B71EDE" w:rsidRPr="000F515B">
        <w:rPr>
          <w:rFonts w:ascii="Arial" w:hAnsi="Arial" w:cs="Arial"/>
          <w:sz w:val="28"/>
          <w:szCs w:val="28"/>
        </w:rPr>
        <w:t xml:space="preserve"> pending the outcome of </w:t>
      </w:r>
      <w:r w:rsidR="00F44336" w:rsidRPr="000F515B">
        <w:rPr>
          <w:rFonts w:ascii="Arial" w:hAnsi="Arial" w:cs="Arial"/>
          <w:sz w:val="28"/>
          <w:szCs w:val="28"/>
        </w:rPr>
        <w:t>the court</w:t>
      </w:r>
      <w:r w:rsidR="00B71EDE" w:rsidRPr="000F515B">
        <w:rPr>
          <w:rFonts w:ascii="Arial" w:hAnsi="Arial" w:cs="Arial"/>
          <w:sz w:val="28"/>
          <w:szCs w:val="28"/>
        </w:rPr>
        <w:t xml:space="preserve"> hearing</w:t>
      </w:r>
      <w:r w:rsidR="007F23F0" w:rsidRPr="000F515B">
        <w:rPr>
          <w:rFonts w:ascii="Arial" w:hAnsi="Arial" w:cs="Arial"/>
          <w:sz w:val="28"/>
          <w:szCs w:val="28"/>
        </w:rPr>
        <w:t xml:space="preserve">.  </w:t>
      </w:r>
      <w:r w:rsidR="00B2219A" w:rsidRPr="000F515B">
        <w:rPr>
          <w:rFonts w:ascii="Arial" w:hAnsi="Arial" w:cs="Arial"/>
          <w:sz w:val="28"/>
          <w:szCs w:val="28"/>
        </w:rPr>
        <w:t xml:space="preserve">The agency that took the person into protective custody and </w:t>
      </w:r>
      <w:r w:rsidR="00CB29BE" w:rsidRPr="000F515B">
        <w:rPr>
          <w:rFonts w:ascii="Arial" w:hAnsi="Arial" w:cs="Arial"/>
          <w:sz w:val="28"/>
          <w:szCs w:val="28"/>
        </w:rPr>
        <w:t xml:space="preserve">initiated </w:t>
      </w:r>
      <w:r w:rsidR="00B2219A" w:rsidRPr="000F515B">
        <w:rPr>
          <w:rFonts w:ascii="Arial" w:hAnsi="Arial" w:cs="Arial"/>
          <w:sz w:val="28"/>
          <w:szCs w:val="28"/>
        </w:rPr>
        <w:t>the Weapon</w:t>
      </w:r>
      <w:r w:rsidR="000B4E76" w:rsidRPr="000F515B">
        <w:rPr>
          <w:rFonts w:ascii="Arial" w:hAnsi="Arial" w:cs="Arial"/>
          <w:sz w:val="28"/>
          <w:szCs w:val="28"/>
        </w:rPr>
        <w:t>s</w:t>
      </w:r>
      <w:r w:rsidR="00B2219A" w:rsidRPr="000F515B">
        <w:rPr>
          <w:rFonts w:ascii="Arial" w:hAnsi="Arial" w:cs="Arial"/>
          <w:sz w:val="28"/>
          <w:szCs w:val="28"/>
        </w:rPr>
        <w:t xml:space="preserve"> Restriction Order process </w:t>
      </w:r>
      <w:r w:rsidR="00D77B68" w:rsidRPr="000F515B">
        <w:rPr>
          <w:rFonts w:ascii="Arial" w:hAnsi="Arial" w:cs="Arial"/>
          <w:sz w:val="28"/>
          <w:szCs w:val="28"/>
        </w:rPr>
        <w:t>is expected to</w:t>
      </w:r>
      <w:r w:rsidR="00B2219A" w:rsidRPr="000F515B">
        <w:rPr>
          <w:rFonts w:ascii="Arial" w:hAnsi="Arial" w:cs="Arial"/>
          <w:sz w:val="28"/>
          <w:szCs w:val="28"/>
        </w:rPr>
        <w:t xml:space="preserve"> coordinate the weapon</w:t>
      </w:r>
      <w:r w:rsidR="00CB29BE" w:rsidRPr="000F515B">
        <w:rPr>
          <w:rFonts w:ascii="Arial" w:hAnsi="Arial" w:cs="Arial"/>
          <w:sz w:val="28"/>
          <w:szCs w:val="28"/>
        </w:rPr>
        <w:t>s</w:t>
      </w:r>
      <w:r w:rsidR="00B2219A" w:rsidRPr="000F515B">
        <w:rPr>
          <w:rFonts w:ascii="Arial" w:hAnsi="Arial" w:cs="Arial"/>
          <w:sz w:val="28"/>
          <w:szCs w:val="28"/>
        </w:rPr>
        <w:t xml:space="preserve"> surrender process.  </w:t>
      </w:r>
      <w:r w:rsidR="007F23F0" w:rsidRPr="000F515B">
        <w:rPr>
          <w:rFonts w:ascii="Arial" w:hAnsi="Arial" w:cs="Arial"/>
          <w:sz w:val="28"/>
          <w:szCs w:val="28"/>
        </w:rPr>
        <w:t xml:space="preserve">A restricted person </w:t>
      </w:r>
      <w:r w:rsidR="00CB29BE" w:rsidRPr="000F515B">
        <w:rPr>
          <w:rFonts w:ascii="Arial" w:hAnsi="Arial" w:cs="Arial"/>
          <w:sz w:val="28"/>
          <w:szCs w:val="28"/>
        </w:rPr>
        <w:t xml:space="preserve">properly served </w:t>
      </w:r>
      <w:r w:rsidR="007F23F0" w:rsidRPr="000F515B">
        <w:rPr>
          <w:rFonts w:ascii="Arial" w:hAnsi="Arial" w:cs="Arial"/>
          <w:sz w:val="28"/>
          <w:szCs w:val="28"/>
        </w:rPr>
        <w:t xml:space="preserve">becomes a prohibited person for purposes of possession or control of a firearm(s) (not ownership) pursuant to 15 </w:t>
      </w:r>
      <w:r w:rsidR="002B34F8" w:rsidRPr="000F515B">
        <w:rPr>
          <w:rFonts w:ascii="Arial" w:hAnsi="Arial" w:cs="Arial"/>
          <w:sz w:val="28"/>
          <w:szCs w:val="28"/>
        </w:rPr>
        <w:t>M.R.S. §</w:t>
      </w:r>
      <w:r w:rsidR="007F23F0" w:rsidRPr="000F515B">
        <w:rPr>
          <w:rFonts w:ascii="Arial" w:hAnsi="Arial" w:cs="Arial"/>
          <w:sz w:val="28"/>
          <w:szCs w:val="28"/>
        </w:rPr>
        <w:t xml:space="preserve"> 393</w:t>
      </w:r>
      <w:r w:rsidR="002B34F8" w:rsidRPr="000F515B">
        <w:rPr>
          <w:rFonts w:ascii="Arial" w:hAnsi="Arial" w:cs="Arial"/>
          <w:sz w:val="28"/>
          <w:szCs w:val="28"/>
        </w:rPr>
        <w:t>(1)</w:t>
      </w:r>
      <w:r w:rsidR="007F23F0" w:rsidRPr="000F515B">
        <w:rPr>
          <w:rFonts w:ascii="Arial" w:hAnsi="Arial" w:cs="Arial"/>
          <w:sz w:val="28"/>
          <w:szCs w:val="28"/>
        </w:rPr>
        <w:t xml:space="preserve">(E-1).  </w:t>
      </w:r>
      <w:r w:rsidR="00BC5114" w:rsidRPr="000F515B">
        <w:rPr>
          <w:rFonts w:ascii="Arial" w:hAnsi="Arial" w:cs="Arial"/>
          <w:sz w:val="28"/>
          <w:szCs w:val="28"/>
        </w:rPr>
        <w:t xml:space="preserve">A violation is a Class D crime.  </w:t>
      </w:r>
      <w:r w:rsidR="007F23F0" w:rsidRPr="000F515B">
        <w:rPr>
          <w:rFonts w:ascii="Arial" w:hAnsi="Arial" w:cs="Arial"/>
          <w:sz w:val="28"/>
          <w:szCs w:val="28"/>
        </w:rPr>
        <w:t xml:space="preserve">However, a restricted person who </w:t>
      </w:r>
      <w:r w:rsidR="007F23F0" w:rsidRPr="000F515B">
        <w:rPr>
          <w:rFonts w:ascii="Arial" w:hAnsi="Arial" w:cs="Arial"/>
          <w:sz w:val="28"/>
          <w:szCs w:val="28"/>
        </w:rPr>
        <w:lastRenderedPageBreak/>
        <w:t xml:space="preserve">makes all practical and immediate efforts to comply with </w:t>
      </w:r>
      <w:r w:rsidR="00CB29BE" w:rsidRPr="000F515B">
        <w:rPr>
          <w:rFonts w:ascii="Arial" w:hAnsi="Arial" w:cs="Arial"/>
          <w:sz w:val="28"/>
          <w:szCs w:val="28"/>
        </w:rPr>
        <w:t xml:space="preserve">the </w:t>
      </w:r>
      <w:r w:rsidR="007F23F0" w:rsidRPr="000F515B">
        <w:rPr>
          <w:rFonts w:ascii="Arial" w:hAnsi="Arial" w:cs="Arial"/>
          <w:sz w:val="28"/>
          <w:szCs w:val="28"/>
        </w:rPr>
        <w:t xml:space="preserve">surrender </w:t>
      </w:r>
      <w:r w:rsidR="00CB29BE" w:rsidRPr="000F515B">
        <w:rPr>
          <w:rFonts w:ascii="Arial" w:hAnsi="Arial" w:cs="Arial"/>
          <w:sz w:val="28"/>
          <w:szCs w:val="28"/>
        </w:rPr>
        <w:t xml:space="preserve">requirement in the order </w:t>
      </w:r>
      <w:r w:rsidR="007F23F0" w:rsidRPr="000F515B">
        <w:rPr>
          <w:rFonts w:ascii="Arial" w:hAnsi="Arial" w:cs="Arial"/>
          <w:sz w:val="28"/>
          <w:szCs w:val="28"/>
        </w:rPr>
        <w:t xml:space="preserve">is not subject to arrest or prosecution as a prohibited person for possessing or controlling weapons </w:t>
      </w:r>
      <w:r w:rsidR="00D2373E">
        <w:rPr>
          <w:rFonts w:ascii="Arial" w:hAnsi="Arial" w:cs="Arial"/>
          <w:sz w:val="28"/>
          <w:szCs w:val="28"/>
        </w:rPr>
        <w:t>before</w:t>
      </w:r>
      <w:r w:rsidR="007F23F0" w:rsidRPr="000F515B">
        <w:rPr>
          <w:rFonts w:ascii="Arial" w:hAnsi="Arial" w:cs="Arial"/>
          <w:sz w:val="28"/>
          <w:szCs w:val="28"/>
        </w:rPr>
        <w:t xml:space="preserve"> or at the time of surrender.</w:t>
      </w:r>
      <w:r w:rsidR="002B34F8" w:rsidRPr="000F515B">
        <w:rPr>
          <w:rFonts w:ascii="Arial" w:hAnsi="Arial" w:cs="Arial"/>
          <w:sz w:val="28"/>
          <w:szCs w:val="28"/>
        </w:rPr>
        <w:t xml:space="preserve">  34-B M.R.S. § 3862-A(5).</w:t>
      </w:r>
      <w:r w:rsidR="00230D2B" w:rsidRPr="000F515B">
        <w:rPr>
          <w:rFonts w:ascii="Arial" w:hAnsi="Arial" w:cs="Arial"/>
          <w:sz w:val="28"/>
          <w:szCs w:val="28"/>
        </w:rPr>
        <w:t xml:space="preserve">  If the District Court hearing results in </w:t>
      </w:r>
      <w:r w:rsidR="00D2373E">
        <w:rPr>
          <w:rFonts w:ascii="Arial" w:hAnsi="Arial" w:cs="Arial"/>
          <w:sz w:val="28"/>
          <w:szCs w:val="28"/>
        </w:rPr>
        <w:t xml:space="preserve">the </w:t>
      </w:r>
      <w:r w:rsidR="00230D2B" w:rsidRPr="000F515B">
        <w:rPr>
          <w:rFonts w:ascii="Arial" w:hAnsi="Arial" w:cs="Arial"/>
          <w:sz w:val="28"/>
          <w:szCs w:val="28"/>
        </w:rPr>
        <w:t>dissolution of the Weapons Restriction Order, the originating law enforcement agency is responsible for coordinating the return of weapons.</w:t>
      </w:r>
    </w:p>
    <w:p w14:paraId="18C898FC" w14:textId="77777777" w:rsidR="00F44336" w:rsidRPr="000F515B" w:rsidRDefault="00F44336" w:rsidP="001550D7">
      <w:pPr>
        <w:spacing w:after="0" w:line="240" w:lineRule="auto"/>
        <w:jc w:val="both"/>
        <w:rPr>
          <w:rFonts w:ascii="Arial" w:hAnsi="Arial" w:cs="Arial"/>
          <w:sz w:val="28"/>
          <w:szCs w:val="28"/>
        </w:rPr>
      </w:pPr>
    </w:p>
    <w:p w14:paraId="62A1B670" w14:textId="63A21B4E" w:rsidR="00DA06A2" w:rsidRPr="000F515B" w:rsidRDefault="00DA06A2" w:rsidP="005B5887">
      <w:pPr>
        <w:spacing w:after="0"/>
        <w:rPr>
          <w:rFonts w:ascii="Arial" w:hAnsi="Arial" w:cs="Arial"/>
          <w:b/>
          <w:sz w:val="28"/>
          <w:szCs w:val="28"/>
          <w:u w:val="single"/>
        </w:rPr>
      </w:pPr>
      <w:r w:rsidRPr="000F515B">
        <w:rPr>
          <w:rFonts w:ascii="Arial" w:hAnsi="Arial" w:cs="Arial"/>
          <w:b/>
          <w:sz w:val="28"/>
          <w:szCs w:val="28"/>
          <w:u w:val="single"/>
        </w:rPr>
        <w:t>District Attorney’s Office</w:t>
      </w:r>
    </w:p>
    <w:p w14:paraId="64875ACA" w14:textId="1E63CBFA" w:rsidR="00EB7E47" w:rsidRPr="000F515B" w:rsidRDefault="00B2219A" w:rsidP="001550D7">
      <w:pPr>
        <w:spacing w:after="0" w:line="240" w:lineRule="auto"/>
        <w:jc w:val="both"/>
        <w:rPr>
          <w:rFonts w:ascii="Arial" w:hAnsi="Arial" w:cs="Arial"/>
          <w:sz w:val="28"/>
          <w:szCs w:val="28"/>
        </w:rPr>
      </w:pPr>
      <w:r w:rsidRPr="000F515B">
        <w:rPr>
          <w:rFonts w:ascii="Arial" w:hAnsi="Arial" w:cs="Arial"/>
          <w:sz w:val="28"/>
          <w:szCs w:val="28"/>
        </w:rPr>
        <w:t xml:space="preserve">The </w:t>
      </w:r>
      <w:r w:rsidR="00C11ACA" w:rsidRPr="000F515B">
        <w:rPr>
          <w:rFonts w:ascii="Arial" w:hAnsi="Arial" w:cs="Arial"/>
          <w:sz w:val="28"/>
          <w:szCs w:val="28"/>
        </w:rPr>
        <w:t xml:space="preserve">District Attorney’s </w:t>
      </w:r>
      <w:r w:rsidRPr="000F515B">
        <w:rPr>
          <w:rFonts w:ascii="Arial" w:hAnsi="Arial" w:cs="Arial"/>
          <w:sz w:val="28"/>
          <w:szCs w:val="28"/>
        </w:rPr>
        <w:t xml:space="preserve">Office </w:t>
      </w:r>
      <w:r w:rsidR="00813EC3">
        <w:rPr>
          <w:rFonts w:ascii="Arial" w:hAnsi="Arial" w:cs="Arial"/>
          <w:sz w:val="28"/>
          <w:szCs w:val="28"/>
        </w:rPr>
        <w:t>in the prosecutorial district in which the restricted person resides</w:t>
      </w:r>
      <w:r w:rsidR="00E7764D" w:rsidRPr="000F515B">
        <w:rPr>
          <w:rFonts w:ascii="Arial" w:hAnsi="Arial" w:cs="Arial"/>
          <w:sz w:val="28"/>
          <w:szCs w:val="28"/>
        </w:rPr>
        <w:t xml:space="preserve"> is </w:t>
      </w:r>
      <w:r w:rsidRPr="000F515B">
        <w:rPr>
          <w:rFonts w:ascii="Arial" w:hAnsi="Arial" w:cs="Arial"/>
          <w:sz w:val="28"/>
          <w:szCs w:val="28"/>
        </w:rPr>
        <w:t xml:space="preserve">responsible for initiating the </w:t>
      </w:r>
      <w:r w:rsidR="00F44336" w:rsidRPr="000F515B">
        <w:rPr>
          <w:rFonts w:ascii="Arial" w:hAnsi="Arial" w:cs="Arial"/>
          <w:sz w:val="28"/>
          <w:szCs w:val="28"/>
        </w:rPr>
        <w:t xml:space="preserve">court </w:t>
      </w:r>
      <w:r w:rsidR="00B358C3" w:rsidRPr="000F515B">
        <w:rPr>
          <w:rFonts w:ascii="Arial" w:hAnsi="Arial" w:cs="Arial"/>
          <w:sz w:val="28"/>
          <w:szCs w:val="28"/>
        </w:rPr>
        <w:t>hearing and</w:t>
      </w:r>
      <w:r w:rsidR="003C47C4" w:rsidRPr="000F515B">
        <w:rPr>
          <w:rFonts w:ascii="Arial" w:hAnsi="Arial" w:cs="Arial"/>
          <w:sz w:val="28"/>
          <w:szCs w:val="28"/>
        </w:rPr>
        <w:t xml:space="preserve"> must file </w:t>
      </w:r>
      <w:r w:rsidR="00C11ACA" w:rsidRPr="000F515B">
        <w:rPr>
          <w:rFonts w:ascii="Arial" w:hAnsi="Arial" w:cs="Arial"/>
          <w:sz w:val="28"/>
          <w:szCs w:val="28"/>
        </w:rPr>
        <w:t xml:space="preserve">a </w:t>
      </w:r>
      <w:r w:rsidR="003C47C4" w:rsidRPr="000F515B">
        <w:rPr>
          <w:rFonts w:ascii="Arial" w:hAnsi="Arial" w:cs="Arial"/>
          <w:sz w:val="28"/>
          <w:szCs w:val="28"/>
        </w:rPr>
        <w:t xml:space="preserve">petition within </w:t>
      </w:r>
      <w:r w:rsidR="00C11ACA" w:rsidRPr="000F515B">
        <w:rPr>
          <w:rFonts w:ascii="Arial" w:hAnsi="Arial" w:cs="Arial"/>
          <w:sz w:val="28"/>
          <w:szCs w:val="28"/>
        </w:rPr>
        <w:t>five (</w:t>
      </w:r>
      <w:r w:rsidR="003C47C4" w:rsidRPr="000F515B">
        <w:rPr>
          <w:rFonts w:ascii="Arial" w:hAnsi="Arial" w:cs="Arial"/>
          <w:sz w:val="28"/>
          <w:szCs w:val="28"/>
        </w:rPr>
        <w:t>5</w:t>
      </w:r>
      <w:r w:rsidR="00C11ACA" w:rsidRPr="000F515B">
        <w:rPr>
          <w:rFonts w:ascii="Arial" w:hAnsi="Arial" w:cs="Arial"/>
          <w:sz w:val="28"/>
          <w:szCs w:val="28"/>
        </w:rPr>
        <w:t>)</w:t>
      </w:r>
      <w:r w:rsidR="003C47C4" w:rsidRPr="000F515B">
        <w:rPr>
          <w:rFonts w:ascii="Arial" w:hAnsi="Arial" w:cs="Arial"/>
          <w:sz w:val="28"/>
          <w:szCs w:val="28"/>
        </w:rPr>
        <w:t xml:space="preserve"> days of service of the </w:t>
      </w:r>
      <w:r w:rsidR="00C11ACA" w:rsidRPr="000F515B">
        <w:rPr>
          <w:rFonts w:ascii="Arial" w:hAnsi="Arial" w:cs="Arial"/>
          <w:sz w:val="28"/>
          <w:szCs w:val="28"/>
        </w:rPr>
        <w:t xml:space="preserve">Weapons Restriction </w:t>
      </w:r>
      <w:r w:rsidR="003C47C4" w:rsidRPr="000F515B">
        <w:rPr>
          <w:rFonts w:ascii="Arial" w:hAnsi="Arial" w:cs="Arial"/>
          <w:sz w:val="28"/>
          <w:szCs w:val="28"/>
        </w:rPr>
        <w:t xml:space="preserve">Order.  The hearing should be </w:t>
      </w:r>
      <w:r w:rsidR="00B358C3" w:rsidRPr="000F515B">
        <w:rPr>
          <w:rFonts w:ascii="Arial" w:hAnsi="Arial" w:cs="Arial"/>
          <w:sz w:val="28"/>
          <w:szCs w:val="28"/>
        </w:rPr>
        <w:t>conducted within</w:t>
      </w:r>
      <w:r w:rsidRPr="000F515B">
        <w:rPr>
          <w:rFonts w:ascii="Arial" w:hAnsi="Arial" w:cs="Arial"/>
          <w:sz w:val="28"/>
          <w:szCs w:val="28"/>
        </w:rPr>
        <w:t xml:space="preserve"> 14 days</w:t>
      </w:r>
      <w:r w:rsidR="00522DDC" w:rsidRPr="000F515B">
        <w:rPr>
          <w:rFonts w:ascii="Arial" w:hAnsi="Arial" w:cs="Arial"/>
          <w:sz w:val="28"/>
          <w:szCs w:val="28"/>
        </w:rPr>
        <w:t xml:space="preserve"> of the service of the </w:t>
      </w:r>
      <w:r w:rsidR="00C11ACA" w:rsidRPr="000F515B">
        <w:rPr>
          <w:rFonts w:ascii="Arial" w:hAnsi="Arial" w:cs="Arial"/>
          <w:sz w:val="28"/>
          <w:szCs w:val="28"/>
        </w:rPr>
        <w:t>order</w:t>
      </w:r>
      <w:r w:rsidR="00522DDC" w:rsidRPr="000F515B">
        <w:rPr>
          <w:rFonts w:ascii="Arial" w:hAnsi="Arial" w:cs="Arial"/>
          <w:sz w:val="28"/>
          <w:szCs w:val="28"/>
        </w:rPr>
        <w:t xml:space="preserve">.  </w:t>
      </w:r>
      <w:r w:rsidR="003C47C4" w:rsidRPr="000F515B">
        <w:rPr>
          <w:rFonts w:ascii="Arial" w:hAnsi="Arial" w:cs="Arial"/>
          <w:sz w:val="28"/>
          <w:szCs w:val="28"/>
        </w:rPr>
        <w:t>Accordingly, t</w:t>
      </w:r>
      <w:r w:rsidRPr="000F515B">
        <w:rPr>
          <w:rFonts w:ascii="Arial" w:hAnsi="Arial" w:cs="Arial"/>
          <w:sz w:val="28"/>
          <w:szCs w:val="28"/>
        </w:rPr>
        <w:t xml:space="preserve">he DA’s Office needs all documentation generated </w:t>
      </w:r>
      <w:r w:rsidR="003C47C4" w:rsidRPr="000F515B">
        <w:rPr>
          <w:rFonts w:ascii="Arial" w:hAnsi="Arial" w:cs="Arial"/>
          <w:sz w:val="28"/>
          <w:szCs w:val="28"/>
        </w:rPr>
        <w:t xml:space="preserve">through the point of service </w:t>
      </w:r>
      <w:r w:rsidR="00C11ACA" w:rsidRPr="000F515B">
        <w:rPr>
          <w:rFonts w:ascii="Arial" w:hAnsi="Arial" w:cs="Arial"/>
          <w:sz w:val="28"/>
          <w:szCs w:val="28"/>
        </w:rPr>
        <w:t xml:space="preserve">of the order </w:t>
      </w:r>
      <w:r w:rsidR="003C47C4" w:rsidRPr="000F515B">
        <w:rPr>
          <w:rFonts w:ascii="Arial" w:hAnsi="Arial" w:cs="Arial"/>
          <w:sz w:val="28"/>
          <w:szCs w:val="28"/>
        </w:rPr>
        <w:t>as soon as possible</w:t>
      </w:r>
      <w:r w:rsidRPr="000F515B">
        <w:rPr>
          <w:rFonts w:ascii="Arial" w:hAnsi="Arial" w:cs="Arial"/>
          <w:sz w:val="28"/>
          <w:szCs w:val="28"/>
        </w:rPr>
        <w:t xml:space="preserve">, including the notice of service.  </w:t>
      </w:r>
      <w:r w:rsidR="00775245" w:rsidRPr="000F515B">
        <w:rPr>
          <w:rFonts w:ascii="Arial" w:hAnsi="Arial" w:cs="Arial"/>
          <w:sz w:val="28"/>
          <w:szCs w:val="28"/>
        </w:rPr>
        <w:t xml:space="preserve">One of the most </w:t>
      </w:r>
      <w:r w:rsidR="000B4E76" w:rsidRPr="000F515B">
        <w:rPr>
          <w:rFonts w:ascii="Arial" w:hAnsi="Arial" w:cs="Arial"/>
          <w:sz w:val="28"/>
          <w:szCs w:val="28"/>
        </w:rPr>
        <w:t>essential elements</w:t>
      </w:r>
      <w:r w:rsidR="00775245" w:rsidRPr="000F515B">
        <w:rPr>
          <w:rFonts w:ascii="Arial" w:hAnsi="Arial" w:cs="Arial"/>
          <w:sz w:val="28"/>
          <w:szCs w:val="28"/>
        </w:rPr>
        <w:t xml:space="preserve"> to relay to the </w:t>
      </w:r>
      <w:r w:rsidRPr="000F515B">
        <w:rPr>
          <w:rFonts w:ascii="Arial" w:hAnsi="Arial" w:cs="Arial"/>
          <w:sz w:val="28"/>
          <w:szCs w:val="28"/>
        </w:rPr>
        <w:t>DA’s Office</w:t>
      </w:r>
      <w:r w:rsidR="00775245" w:rsidRPr="000F515B">
        <w:rPr>
          <w:rFonts w:ascii="Arial" w:hAnsi="Arial" w:cs="Arial"/>
          <w:sz w:val="28"/>
          <w:szCs w:val="28"/>
        </w:rPr>
        <w:t xml:space="preserve"> is the ARI number generated by </w:t>
      </w:r>
      <w:r w:rsidRPr="000F515B">
        <w:rPr>
          <w:rFonts w:ascii="Arial" w:hAnsi="Arial" w:cs="Arial"/>
          <w:sz w:val="28"/>
          <w:szCs w:val="28"/>
        </w:rPr>
        <w:t xml:space="preserve">the </w:t>
      </w:r>
      <w:r w:rsidR="00C11ACA" w:rsidRPr="000F515B">
        <w:rPr>
          <w:rFonts w:ascii="Arial" w:hAnsi="Arial" w:cs="Arial"/>
          <w:sz w:val="28"/>
          <w:szCs w:val="28"/>
        </w:rPr>
        <w:t>METRO entry of the order</w:t>
      </w:r>
      <w:r w:rsidR="00775245" w:rsidRPr="000F515B">
        <w:rPr>
          <w:rFonts w:ascii="Arial" w:hAnsi="Arial" w:cs="Arial"/>
          <w:sz w:val="28"/>
          <w:szCs w:val="28"/>
        </w:rPr>
        <w:t xml:space="preserve">. </w:t>
      </w:r>
      <w:r w:rsidR="006D59AE" w:rsidRPr="000F515B">
        <w:rPr>
          <w:rFonts w:ascii="Arial" w:hAnsi="Arial" w:cs="Arial"/>
          <w:sz w:val="28"/>
          <w:szCs w:val="28"/>
        </w:rPr>
        <w:t xml:space="preserve"> </w:t>
      </w:r>
      <w:r w:rsidR="00343E5C" w:rsidRPr="000F515B">
        <w:rPr>
          <w:rFonts w:ascii="Arial" w:hAnsi="Arial" w:cs="Arial"/>
          <w:sz w:val="28"/>
          <w:szCs w:val="28"/>
        </w:rPr>
        <w:t xml:space="preserve">Without </w:t>
      </w:r>
      <w:r w:rsidR="006D59AE" w:rsidRPr="000F515B">
        <w:rPr>
          <w:rFonts w:ascii="Arial" w:hAnsi="Arial" w:cs="Arial"/>
          <w:sz w:val="28"/>
          <w:szCs w:val="28"/>
        </w:rPr>
        <w:t xml:space="preserve">it, tracking and necessary modifications </w:t>
      </w:r>
      <w:r w:rsidR="003C47C4" w:rsidRPr="000F515B">
        <w:rPr>
          <w:rFonts w:ascii="Arial" w:hAnsi="Arial" w:cs="Arial"/>
          <w:sz w:val="28"/>
          <w:szCs w:val="28"/>
        </w:rPr>
        <w:t>to</w:t>
      </w:r>
      <w:r w:rsidR="006D59AE" w:rsidRPr="000F515B">
        <w:rPr>
          <w:rFonts w:ascii="Arial" w:hAnsi="Arial" w:cs="Arial"/>
          <w:sz w:val="28"/>
          <w:szCs w:val="28"/>
        </w:rPr>
        <w:t xml:space="preserve"> the </w:t>
      </w:r>
      <w:r w:rsidR="00C11ACA" w:rsidRPr="000F515B">
        <w:rPr>
          <w:rFonts w:ascii="Arial" w:hAnsi="Arial" w:cs="Arial"/>
          <w:sz w:val="28"/>
          <w:szCs w:val="28"/>
        </w:rPr>
        <w:t xml:space="preserve">order </w:t>
      </w:r>
      <w:r w:rsidR="006D59AE" w:rsidRPr="000F515B">
        <w:rPr>
          <w:rFonts w:ascii="Arial" w:hAnsi="Arial" w:cs="Arial"/>
          <w:sz w:val="28"/>
          <w:szCs w:val="28"/>
        </w:rPr>
        <w:t xml:space="preserve">as it moves through the court process </w:t>
      </w:r>
      <w:r w:rsidR="00D2373E">
        <w:rPr>
          <w:rFonts w:ascii="Arial" w:hAnsi="Arial" w:cs="Arial"/>
          <w:sz w:val="28"/>
          <w:szCs w:val="28"/>
        </w:rPr>
        <w:t>is</w:t>
      </w:r>
      <w:r w:rsidR="006D59AE" w:rsidRPr="000F515B">
        <w:rPr>
          <w:rFonts w:ascii="Arial" w:hAnsi="Arial" w:cs="Arial"/>
          <w:sz w:val="28"/>
          <w:szCs w:val="28"/>
        </w:rPr>
        <w:t xml:space="preserve"> not possible.</w:t>
      </w:r>
      <w:r w:rsidR="000B4E76" w:rsidRPr="000F515B">
        <w:rPr>
          <w:rFonts w:ascii="Arial" w:hAnsi="Arial" w:cs="Arial"/>
          <w:sz w:val="28"/>
          <w:szCs w:val="28"/>
        </w:rPr>
        <w:t xml:space="preserve">  </w:t>
      </w:r>
      <w:r w:rsidR="00E33241" w:rsidRPr="000F515B">
        <w:rPr>
          <w:rFonts w:ascii="Arial" w:hAnsi="Arial" w:cs="Arial"/>
          <w:sz w:val="28"/>
          <w:szCs w:val="28"/>
        </w:rPr>
        <w:t xml:space="preserve">If </w:t>
      </w:r>
      <w:r w:rsidR="002B5E10" w:rsidRPr="000F515B">
        <w:rPr>
          <w:rFonts w:ascii="Arial" w:hAnsi="Arial" w:cs="Arial"/>
          <w:sz w:val="28"/>
          <w:szCs w:val="28"/>
        </w:rPr>
        <w:t xml:space="preserve">the </w:t>
      </w:r>
      <w:r w:rsidR="00C11ACA" w:rsidRPr="000F515B">
        <w:rPr>
          <w:rFonts w:ascii="Arial" w:hAnsi="Arial" w:cs="Arial"/>
          <w:sz w:val="28"/>
          <w:szCs w:val="28"/>
        </w:rPr>
        <w:t>DA’s</w:t>
      </w:r>
      <w:r w:rsidR="00326C71" w:rsidRPr="000F515B">
        <w:rPr>
          <w:rFonts w:ascii="Arial" w:hAnsi="Arial" w:cs="Arial"/>
          <w:sz w:val="28"/>
          <w:szCs w:val="28"/>
        </w:rPr>
        <w:t xml:space="preserve"> Office does not petition the court for a hearing, </w:t>
      </w:r>
      <w:r w:rsidR="00C11ACA" w:rsidRPr="000F515B">
        <w:rPr>
          <w:rFonts w:ascii="Arial" w:hAnsi="Arial" w:cs="Arial"/>
          <w:sz w:val="28"/>
          <w:szCs w:val="28"/>
        </w:rPr>
        <w:t>it</w:t>
      </w:r>
      <w:r w:rsidR="00326C71" w:rsidRPr="000F515B">
        <w:rPr>
          <w:rFonts w:ascii="Arial" w:hAnsi="Arial" w:cs="Arial"/>
          <w:sz w:val="28"/>
          <w:szCs w:val="28"/>
        </w:rPr>
        <w:t xml:space="preserve"> will notify the originating law enforcement agency.  The agency in turn must update the record in the </w:t>
      </w:r>
      <w:r w:rsidR="00230D2B" w:rsidRPr="000F515B">
        <w:rPr>
          <w:rFonts w:ascii="Arial" w:hAnsi="Arial" w:cs="Arial"/>
          <w:sz w:val="28"/>
          <w:szCs w:val="28"/>
        </w:rPr>
        <w:t xml:space="preserve">State Database Weapons Restriction Order </w:t>
      </w:r>
      <w:r w:rsidR="00D2373E" w:rsidRPr="000F515B">
        <w:rPr>
          <w:rFonts w:ascii="Arial" w:hAnsi="Arial" w:cs="Arial"/>
          <w:sz w:val="28"/>
          <w:szCs w:val="28"/>
        </w:rPr>
        <w:t>File</w:t>
      </w:r>
      <w:r w:rsidR="00D2373E">
        <w:rPr>
          <w:rFonts w:ascii="Arial" w:hAnsi="Arial" w:cs="Arial"/>
          <w:sz w:val="28"/>
          <w:szCs w:val="28"/>
        </w:rPr>
        <w:t>.</w:t>
      </w:r>
      <w:r w:rsidR="00C050E6" w:rsidRPr="000F515B">
        <w:rPr>
          <w:rFonts w:ascii="Arial" w:hAnsi="Arial" w:cs="Arial"/>
          <w:sz w:val="28"/>
          <w:szCs w:val="28"/>
        </w:rPr>
        <w:t xml:space="preserve">  </w:t>
      </w:r>
    </w:p>
    <w:p w14:paraId="37B2E634" w14:textId="77777777" w:rsidR="00522DDC" w:rsidRPr="000F515B" w:rsidRDefault="00522DDC" w:rsidP="001550D7">
      <w:pPr>
        <w:spacing w:after="0" w:line="240" w:lineRule="auto"/>
        <w:jc w:val="both"/>
        <w:rPr>
          <w:rFonts w:ascii="Arial" w:hAnsi="Arial" w:cs="Arial"/>
          <w:sz w:val="28"/>
          <w:szCs w:val="28"/>
        </w:rPr>
      </w:pPr>
    </w:p>
    <w:p w14:paraId="6536252A" w14:textId="77777777" w:rsidR="00F508B4" w:rsidRPr="000F515B" w:rsidRDefault="00F508B4" w:rsidP="001550D7">
      <w:pPr>
        <w:spacing w:after="0" w:line="240" w:lineRule="auto"/>
        <w:jc w:val="both"/>
        <w:rPr>
          <w:rFonts w:ascii="Arial" w:hAnsi="Arial" w:cs="Arial"/>
          <w:b/>
          <w:sz w:val="28"/>
          <w:szCs w:val="28"/>
          <w:u w:val="single"/>
        </w:rPr>
      </w:pPr>
      <w:r w:rsidRPr="000F515B">
        <w:rPr>
          <w:rFonts w:ascii="Arial" w:hAnsi="Arial" w:cs="Arial"/>
          <w:b/>
          <w:sz w:val="28"/>
          <w:szCs w:val="28"/>
          <w:u w:val="single"/>
        </w:rPr>
        <w:t>Getting a Hit on a Weapon</w:t>
      </w:r>
      <w:r w:rsidR="003C47C4" w:rsidRPr="000F515B">
        <w:rPr>
          <w:rFonts w:ascii="Arial" w:hAnsi="Arial" w:cs="Arial"/>
          <w:b/>
          <w:sz w:val="28"/>
          <w:szCs w:val="28"/>
          <w:u w:val="single"/>
        </w:rPr>
        <w:t>s</w:t>
      </w:r>
      <w:r w:rsidRPr="000F515B">
        <w:rPr>
          <w:rFonts w:ascii="Arial" w:hAnsi="Arial" w:cs="Arial"/>
          <w:b/>
          <w:sz w:val="28"/>
          <w:szCs w:val="28"/>
          <w:u w:val="single"/>
        </w:rPr>
        <w:t xml:space="preserve"> Restricted Person</w:t>
      </w:r>
    </w:p>
    <w:p w14:paraId="485D48EF" w14:textId="25062124" w:rsidR="008615C3" w:rsidRPr="000F515B" w:rsidRDefault="003E2696" w:rsidP="0023762F">
      <w:pPr>
        <w:spacing w:line="240" w:lineRule="auto"/>
        <w:jc w:val="both"/>
        <w:rPr>
          <w:rFonts w:ascii="Arial" w:hAnsi="Arial" w:cs="Arial"/>
          <w:sz w:val="28"/>
          <w:szCs w:val="28"/>
        </w:rPr>
      </w:pPr>
      <w:r w:rsidRPr="000F515B">
        <w:rPr>
          <w:rFonts w:ascii="Arial" w:hAnsi="Arial" w:cs="Arial"/>
          <w:sz w:val="28"/>
          <w:szCs w:val="28"/>
        </w:rPr>
        <w:t>There is a special METRO file populated with the names of persons who are the subject</w:t>
      </w:r>
      <w:r w:rsidR="003C47C4" w:rsidRPr="000F515B">
        <w:rPr>
          <w:rFonts w:ascii="Arial" w:hAnsi="Arial" w:cs="Arial"/>
          <w:sz w:val="28"/>
          <w:szCs w:val="28"/>
        </w:rPr>
        <w:t>s</w:t>
      </w:r>
      <w:r w:rsidRPr="000F515B">
        <w:rPr>
          <w:rFonts w:ascii="Arial" w:hAnsi="Arial" w:cs="Arial"/>
          <w:sz w:val="28"/>
          <w:szCs w:val="28"/>
        </w:rPr>
        <w:t xml:space="preserve"> </w:t>
      </w:r>
      <w:r w:rsidR="00B358C3" w:rsidRPr="000F515B">
        <w:rPr>
          <w:rFonts w:ascii="Arial" w:hAnsi="Arial" w:cs="Arial"/>
          <w:sz w:val="28"/>
          <w:szCs w:val="28"/>
        </w:rPr>
        <w:t>of Weapons</w:t>
      </w:r>
      <w:r w:rsidRPr="000F515B">
        <w:rPr>
          <w:rFonts w:ascii="Arial" w:hAnsi="Arial" w:cs="Arial"/>
          <w:sz w:val="28"/>
          <w:szCs w:val="28"/>
        </w:rPr>
        <w:t xml:space="preserve"> Restriction Order</w:t>
      </w:r>
      <w:r w:rsidR="003C47C4" w:rsidRPr="000F515B">
        <w:rPr>
          <w:rFonts w:ascii="Arial" w:hAnsi="Arial" w:cs="Arial"/>
          <w:sz w:val="28"/>
          <w:szCs w:val="28"/>
        </w:rPr>
        <w:t>s</w:t>
      </w:r>
      <w:r w:rsidRPr="000F515B">
        <w:rPr>
          <w:rFonts w:ascii="Arial" w:hAnsi="Arial" w:cs="Arial"/>
          <w:sz w:val="28"/>
          <w:szCs w:val="28"/>
        </w:rPr>
        <w:t xml:space="preserve">.  </w:t>
      </w:r>
      <w:r w:rsidR="005378F0" w:rsidRPr="000F515B">
        <w:rPr>
          <w:rFonts w:ascii="Arial" w:hAnsi="Arial" w:cs="Arial"/>
          <w:sz w:val="28"/>
          <w:szCs w:val="28"/>
        </w:rPr>
        <w:t>The file is linked</w:t>
      </w:r>
      <w:r w:rsidR="00F508B4" w:rsidRPr="000F515B">
        <w:rPr>
          <w:rFonts w:ascii="Arial" w:hAnsi="Arial" w:cs="Arial"/>
          <w:sz w:val="28"/>
          <w:szCs w:val="28"/>
        </w:rPr>
        <w:t xml:space="preserve"> to a Driver</w:t>
      </w:r>
      <w:r w:rsidR="003C47C4" w:rsidRPr="000F515B">
        <w:rPr>
          <w:rFonts w:ascii="Arial" w:hAnsi="Arial" w:cs="Arial"/>
          <w:sz w:val="28"/>
          <w:szCs w:val="28"/>
        </w:rPr>
        <w:t>’s</w:t>
      </w:r>
      <w:r w:rsidR="00F508B4" w:rsidRPr="000F515B">
        <w:rPr>
          <w:rFonts w:ascii="Arial" w:hAnsi="Arial" w:cs="Arial"/>
          <w:sz w:val="28"/>
          <w:szCs w:val="28"/>
        </w:rPr>
        <w:t xml:space="preserve"> </w:t>
      </w:r>
      <w:r w:rsidRPr="000F515B">
        <w:rPr>
          <w:rFonts w:ascii="Arial" w:hAnsi="Arial" w:cs="Arial"/>
          <w:sz w:val="28"/>
          <w:szCs w:val="28"/>
        </w:rPr>
        <w:t>L</w:t>
      </w:r>
      <w:r w:rsidR="00F508B4" w:rsidRPr="000F515B">
        <w:rPr>
          <w:rFonts w:ascii="Arial" w:hAnsi="Arial" w:cs="Arial"/>
          <w:sz w:val="28"/>
          <w:szCs w:val="28"/>
        </w:rPr>
        <w:t xml:space="preserve">icense </w:t>
      </w:r>
      <w:r w:rsidRPr="000F515B">
        <w:rPr>
          <w:rFonts w:ascii="Arial" w:hAnsi="Arial" w:cs="Arial"/>
          <w:sz w:val="28"/>
          <w:szCs w:val="28"/>
        </w:rPr>
        <w:t>Q</w:t>
      </w:r>
      <w:r w:rsidR="00F508B4" w:rsidRPr="000F515B">
        <w:rPr>
          <w:rFonts w:ascii="Arial" w:hAnsi="Arial" w:cs="Arial"/>
          <w:sz w:val="28"/>
          <w:szCs w:val="28"/>
        </w:rPr>
        <w:t>uery</w:t>
      </w:r>
      <w:r w:rsidR="005378F0" w:rsidRPr="000F515B">
        <w:rPr>
          <w:rFonts w:ascii="Arial" w:hAnsi="Arial" w:cs="Arial"/>
          <w:sz w:val="28"/>
          <w:szCs w:val="28"/>
        </w:rPr>
        <w:t xml:space="preserve"> so that</w:t>
      </w:r>
      <w:r w:rsidR="00B358C3" w:rsidRPr="000F515B">
        <w:rPr>
          <w:rFonts w:ascii="Arial" w:hAnsi="Arial" w:cs="Arial"/>
          <w:sz w:val="28"/>
          <w:szCs w:val="28"/>
        </w:rPr>
        <w:t xml:space="preserve"> the system </w:t>
      </w:r>
      <w:r w:rsidRPr="000F515B">
        <w:rPr>
          <w:rFonts w:ascii="Arial" w:hAnsi="Arial" w:cs="Arial"/>
          <w:sz w:val="28"/>
          <w:szCs w:val="28"/>
        </w:rPr>
        <w:t>will return an automatic response</w:t>
      </w:r>
      <w:r w:rsidR="003C47C4" w:rsidRPr="000F515B">
        <w:rPr>
          <w:rFonts w:ascii="Arial" w:hAnsi="Arial" w:cs="Arial"/>
          <w:sz w:val="28"/>
          <w:szCs w:val="28"/>
        </w:rPr>
        <w:t>,</w:t>
      </w:r>
      <w:r w:rsidRPr="000F515B">
        <w:rPr>
          <w:rFonts w:ascii="Arial" w:hAnsi="Arial" w:cs="Arial"/>
          <w:sz w:val="28"/>
          <w:szCs w:val="28"/>
        </w:rPr>
        <w:t xml:space="preserve"> as </w:t>
      </w:r>
      <w:r w:rsidR="00B358C3" w:rsidRPr="000F515B">
        <w:rPr>
          <w:rFonts w:ascii="Arial" w:hAnsi="Arial" w:cs="Arial"/>
          <w:sz w:val="28"/>
          <w:szCs w:val="28"/>
        </w:rPr>
        <w:t>is the</w:t>
      </w:r>
      <w:r w:rsidRPr="000F515B">
        <w:rPr>
          <w:rFonts w:ascii="Arial" w:hAnsi="Arial" w:cs="Arial"/>
          <w:sz w:val="28"/>
          <w:szCs w:val="28"/>
        </w:rPr>
        <w:t xml:space="preserve"> case with warrants, bail cond</w:t>
      </w:r>
      <w:r w:rsidR="001550D7" w:rsidRPr="000F515B">
        <w:rPr>
          <w:rFonts w:ascii="Arial" w:hAnsi="Arial" w:cs="Arial"/>
          <w:sz w:val="28"/>
          <w:szCs w:val="28"/>
        </w:rPr>
        <w:t>itions, and protection orders.</w:t>
      </w:r>
    </w:p>
    <w:p w14:paraId="13CFFCD7" w14:textId="77777777" w:rsidR="0023762F" w:rsidRPr="000F515B" w:rsidRDefault="0023762F" w:rsidP="0023762F">
      <w:pPr>
        <w:spacing w:line="240" w:lineRule="auto"/>
        <w:jc w:val="both"/>
        <w:rPr>
          <w:rFonts w:ascii="Arial" w:hAnsi="Arial" w:cs="Arial"/>
          <w:sz w:val="28"/>
          <w:szCs w:val="28"/>
        </w:rPr>
      </w:pPr>
    </w:p>
    <w:sectPr w:rsidR="0023762F" w:rsidRPr="000F515B" w:rsidSect="005B5887">
      <w:headerReference w:type="default" r:id="rId7"/>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EFD4" w14:textId="77777777" w:rsidR="00E962D2" w:rsidRDefault="00E962D2" w:rsidP="00D00E2D">
      <w:pPr>
        <w:spacing w:after="0" w:line="240" w:lineRule="auto"/>
      </w:pPr>
      <w:r>
        <w:separator/>
      </w:r>
    </w:p>
  </w:endnote>
  <w:endnote w:type="continuationSeparator" w:id="0">
    <w:p w14:paraId="305ECF54" w14:textId="77777777" w:rsidR="00E962D2" w:rsidRDefault="00E962D2" w:rsidP="00D0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04E3" w14:textId="77777777" w:rsidR="008615C3" w:rsidRPr="008615C3" w:rsidRDefault="008615C3" w:rsidP="008615C3">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44FE" w14:textId="77777777" w:rsidR="00E962D2" w:rsidRDefault="00E962D2" w:rsidP="00D00E2D">
      <w:pPr>
        <w:spacing w:after="0" w:line="240" w:lineRule="auto"/>
      </w:pPr>
      <w:r>
        <w:separator/>
      </w:r>
    </w:p>
  </w:footnote>
  <w:footnote w:type="continuationSeparator" w:id="0">
    <w:p w14:paraId="71DC5847" w14:textId="77777777" w:rsidR="00E962D2" w:rsidRDefault="00E962D2" w:rsidP="00D00E2D">
      <w:pPr>
        <w:spacing w:after="0" w:line="240" w:lineRule="auto"/>
      </w:pPr>
      <w:r>
        <w:continuationSeparator/>
      </w:r>
    </w:p>
  </w:footnote>
  <w:footnote w:id="1">
    <w:p w14:paraId="0F5F61C8" w14:textId="77777777" w:rsidR="000500E1" w:rsidRDefault="0003437C" w:rsidP="004A7D7F">
      <w:pPr>
        <w:spacing w:after="0"/>
        <w:jc w:val="both"/>
        <w:rPr>
          <w:rFonts w:ascii="Arial" w:hAnsi="Arial" w:cs="Arial"/>
          <w:sz w:val="24"/>
          <w:szCs w:val="24"/>
        </w:rPr>
      </w:pPr>
      <w:r w:rsidRPr="0042434A">
        <w:rPr>
          <w:rStyle w:val="FootnoteReference"/>
          <w:rFonts w:ascii="Arial" w:hAnsi="Arial" w:cs="Arial"/>
          <w:sz w:val="24"/>
          <w:szCs w:val="24"/>
        </w:rPr>
        <w:footnoteRef/>
      </w:r>
      <w:r w:rsidRPr="0042434A">
        <w:rPr>
          <w:rFonts w:ascii="Arial" w:hAnsi="Arial" w:cs="Arial"/>
          <w:sz w:val="24"/>
          <w:szCs w:val="24"/>
        </w:rPr>
        <w:t xml:space="preserve"> </w:t>
      </w:r>
      <w:r w:rsidR="000500E1" w:rsidRPr="000500E1">
        <w:rPr>
          <w:rFonts w:ascii="Arial" w:hAnsi="Arial" w:cs="Arial"/>
          <w:i/>
          <w:iCs/>
          <w:sz w:val="24"/>
          <w:szCs w:val="24"/>
        </w:rPr>
        <w:t>Harm to self, or others, or inability to care for self.</w:t>
      </w:r>
    </w:p>
    <w:p w14:paraId="5060375E" w14:textId="46D909F2" w:rsidR="0003437C" w:rsidRPr="0042434A" w:rsidRDefault="000500E1" w:rsidP="004A7D7F">
      <w:pPr>
        <w:spacing w:after="0"/>
        <w:jc w:val="both"/>
        <w:rPr>
          <w:rFonts w:ascii="Arial" w:hAnsi="Arial" w:cs="Arial"/>
          <w:color w:val="000000"/>
          <w:spacing w:val="-8"/>
          <w:sz w:val="24"/>
          <w:szCs w:val="24"/>
        </w:rPr>
      </w:pPr>
      <w:r>
        <w:rPr>
          <w:rFonts w:ascii="Arial" w:hAnsi="Arial" w:cs="Arial"/>
          <w:sz w:val="24"/>
          <w:szCs w:val="24"/>
        </w:rPr>
        <w:t>More specifically, by statute, “l</w:t>
      </w:r>
      <w:r w:rsidR="0003437C" w:rsidRPr="0042434A">
        <w:rPr>
          <w:rFonts w:ascii="Arial" w:hAnsi="Arial" w:cs="Arial"/>
          <w:color w:val="000000"/>
          <w:spacing w:val="-8"/>
          <w:sz w:val="24"/>
          <w:szCs w:val="24"/>
        </w:rPr>
        <w:t>ikelihood of serious harm" means:  </w:t>
      </w:r>
    </w:p>
    <w:p w14:paraId="1638EBE4" w14:textId="6AB81B50" w:rsidR="0003437C" w:rsidRPr="0042434A" w:rsidRDefault="0003437C" w:rsidP="004A7D7F">
      <w:pPr>
        <w:spacing w:after="0"/>
        <w:jc w:val="both"/>
        <w:rPr>
          <w:rFonts w:ascii="Arial" w:hAnsi="Arial" w:cs="Arial"/>
          <w:color w:val="000000"/>
          <w:spacing w:val="-8"/>
          <w:sz w:val="24"/>
          <w:szCs w:val="24"/>
        </w:rPr>
      </w:pPr>
      <w:r w:rsidRPr="0042434A">
        <w:rPr>
          <w:rStyle w:val="letparaid"/>
          <w:rFonts w:ascii="Arial" w:hAnsi="Arial" w:cs="Arial"/>
          <w:color w:val="000000"/>
          <w:spacing w:val="-8"/>
          <w:sz w:val="24"/>
          <w:szCs w:val="24"/>
        </w:rPr>
        <w:t>A. </w:t>
      </w:r>
      <w:r w:rsidRPr="0042434A">
        <w:rPr>
          <w:rFonts w:ascii="Arial" w:hAnsi="Arial" w:cs="Arial"/>
          <w:color w:val="000000"/>
          <w:spacing w:val="-8"/>
          <w:sz w:val="24"/>
          <w:szCs w:val="24"/>
        </w:rPr>
        <w:t xml:space="preserve">A substantial risk of physical harm to the person as manifested by recent threats of, or attempts at, suicide or serious self-inflicted harm; </w:t>
      </w:r>
    </w:p>
    <w:p w14:paraId="20BE3C08" w14:textId="0AFE9A8E" w:rsidR="0003437C" w:rsidRPr="0042434A" w:rsidRDefault="0003437C" w:rsidP="004A7D7F">
      <w:pPr>
        <w:spacing w:after="0"/>
        <w:jc w:val="both"/>
        <w:rPr>
          <w:rFonts w:ascii="Arial" w:hAnsi="Arial" w:cs="Arial"/>
          <w:color w:val="000000"/>
          <w:spacing w:val="-8"/>
          <w:sz w:val="24"/>
          <w:szCs w:val="24"/>
        </w:rPr>
      </w:pPr>
      <w:r w:rsidRPr="0042434A">
        <w:rPr>
          <w:rStyle w:val="letparaid"/>
          <w:rFonts w:ascii="Arial" w:hAnsi="Arial" w:cs="Arial"/>
          <w:color w:val="000000"/>
          <w:spacing w:val="-8"/>
          <w:sz w:val="24"/>
          <w:szCs w:val="24"/>
        </w:rPr>
        <w:t>B. </w:t>
      </w:r>
      <w:r w:rsidRPr="0042434A">
        <w:rPr>
          <w:rFonts w:ascii="Arial" w:hAnsi="Arial" w:cs="Arial"/>
          <w:color w:val="000000"/>
          <w:spacing w:val="-8"/>
          <w:sz w:val="24"/>
          <w:szCs w:val="24"/>
        </w:rPr>
        <w:t xml:space="preserve">A substantial risk of physical harm to other persons as manifested by recent homicidal or violent behavior or by recent conduct placing others in reasonable fear of serious physical harm; </w:t>
      </w:r>
    </w:p>
    <w:p w14:paraId="3D11CD35" w14:textId="647BF0E2" w:rsidR="0003437C" w:rsidRPr="0042434A" w:rsidRDefault="0003437C" w:rsidP="004A7D7F">
      <w:pPr>
        <w:spacing w:after="0"/>
        <w:jc w:val="both"/>
        <w:rPr>
          <w:rFonts w:ascii="Arial" w:hAnsi="Arial" w:cs="Arial"/>
          <w:color w:val="000000"/>
          <w:spacing w:val="-8"/>
          <w:sz w:val="24"/>
          <w:szCs w:val="24"/>
        </w:rPr>
      </w:pPr>
      <w:r w:rsidRPr="0042434A">
        <w:rPr>
          <w:rStyle w:val="letparaid"/>
          <w:rFonts w:ascii="Arial" w:hAnsi="Arial" w:cs="Arial"/>
          <w:color w:val="000000"/>
          <w:spacing w:val="-8"/>
          <w:sz w:val="24"/>
          <w:szCs w:val="24"/>
        </w:rPr>
        <w:t>C. </w:t>
      </w:r>
      <w:r w:rsidRPr="0042434A">
        <w:rPr>
          <w:rFonts w:ascii="Arial" w:hAnsi="Arial" w:cs="Arial"/>
          <w:color w:val="000000"/>
          <w:spacing w:val="-8"/>
          <w:sz w:val="24"/>
          <w:szCs w:val="24"/>
        </w:rPr>
        <w:t>A reasonable certainty that the person will suffer severe physical or mental harm as manifested by recent behavior demonstrating an inability to avoid risk or to protect the person adequately from impairment or injury; or   </w:t>
      </w:r>
    </w:p>
    <w:p w14:paraId="6EFA3CF9" w14:textId="004D0933" w:rsidR="0003437C" w:rsidRPr="0042434A" w:rsidRDefault="0003437C" w:rsidP="004A7D7F">
      <w:pPr>
        <w:jc w:val="both"/>
        <w:rPr>
          <w:rFonts w:ascii="Arial" w:hAnsi="Arial" w:cs="Arial"/>
          <w:color w:val="000000"/>
          <w:spacing w:val="-8"/>
          <w:sz w:val="24"/>
          <w:szCs w:val="24"/>
        </w:rPr>
      </w:pPr>
      <w:r w:rsidRPr="0042434A">
        <w:rPr>
          <w:rStyle w:val="letparaid"/>
          <w:rFonts w:ascii="Arial" w:hAnsi="Arial" w:cs="Arial"/>
          <w:color w:val="000000"/>
          <w:spacing w:val="-8"/>
          <w:sz w:val="24"/>
          <w:szCs w:val="24"/>
        </w:rPr>
        <w:t>D. </w:t>
      </w:r>
      <w:r w:rsidRPr="0042434A">
        <w:rPr>
          <w:rFonts w:ascii="Arial" w:hAnsi="Arial" w:cs="Arial"/>
          <w:color w:val="000000"/>
          <w:spacing w:val="-8"/>
          <w:sz w:val="24"/>
          <w:szCs w:val="24"/>
        </w:rPr>
        <w:t>For the purposes of</w:t>
      </w:r>
      <w:r w:rsidR="009836A3" w:rsidRPr="0042434A">
        <w:rPr>
          <w:rFonts w:ascii="Arial" w:hAnsi="Arial" w:cs="Arial"/>
          <w:color w:val="000000"/>
          <w:spacing w:val="-8"/>
          <w:sz w:val="24"/>
          <w:szCs w:val="24"/>
        </w:rPr>
        <w:t xml:space="preserve"> a progressive treatment</w:t>
      </w:r>
      <w:r w:rsidR="00EB0F34" w:rsidRPr="0042434A">
        <w:rPr>
          <w:rFonts w:ascii="Arial" w:hAnsi="Arial" w:cs="Arial"/>
          <w:color w:val="000000"/>
          <w:spacing w:val="-8"/>
          <w:sz w:val="24"/>
          <w:szCs w:val="24"/>
        </w:rPr>
        <w:t xml:space="preserve"> program</w:t>
      </w:r>
      <w:r w:rsidRPr="0042434A">
        <w:rPr>
          <w:rFonts w:ascii="Arial" w:hAnsi="Arial" w:cs="Arial"/>
          <w:color w:val="000000"/>
          <w:spacing w:val="-8"/>
          <w:sz w:val="24"/>
          <w:szCs w:val="24"/>
        </w:rPr>
        <w:t>, in view of the person's treatment history, current behavior</w:t>
      </w:r>
      <w:r w:rsidR="00EB0F34" w:rsidRPr="0042434A">
        <w:rPr>
          <w:rFonts w:ascii="Arial" w:hAnsi="Arial" w:cs="Arial"/>
          <w:color w:val="000000"/>
          <w:spacing w:val="-8"/>
          <w:sz w:val="24"/>
          <w:szCs w:val="24"/>
        </w:rPr>
        <w:t>,</w:t>
      </w:r>
      <w:r w:rsidRPr="0042434A">
        <w:rPr>
          <w:rFonts w:ascii="Arial" w:hAnsi="Arial" w:cs="Arial"/>
          <w:color w:val="000000"/>
          <w:spacing w:val="-8"/>
          <w:sz w:val="24"/>
          <w:szCs w:val="24"/>
        </w:rPr>
        <w:t xml:space="preserve"> and inability to make an informed decision, a reasonable likelihood that the person's mental health will deteriorate and that the person will in the foreseeable future pose a likelihood of serious harm as defined in</w:t>
      </w:r>
      <w:r w:rsidR="00EB0F34" w:rsidRPr="0042434A">
        <w:rPr>
          <w:rFonts w:ascii="Arial" w:hAnsi="Arial" w:cs="Arial"/>
          <w:color w:val="000000"/>
          <w:spacing w:val="-8"/>
          <w:sz w:val="24"/>
          <w:szCs w:val="24"/>
        </w:rPr>
        <w:t xml:space="preserve"> A, B, or C above.</w:t>
      </w:r>
      <w:r w:rsidRPr="0042434A">
        <w:rPr>
          <w:rFonts w:ascii="Arial" w:hAnsi="Arial" w:cs="Arial"/>
          <w:color w:val="000000"/>
          <w:spacing w:val="-8"/>
          <w:sz w:val="24"/>
          <w:szCs w:val="24"/>
        </w:rPr>
        <w:t xml:space="preserve">  </w:t>
      </w:r>
    </w:p>
    <w:p w14:paraId="08797F3D" w14:textId="11020AAE" w:rsidR="0003437C" w:rsidRDefault="0003437C">
      <w:pPr>
        <w:pStyle w:val="FootnoteText"/>
      </w:pPr>
    </w:p>
  </w:footnote>
  <w:footnote w:id="2">
    <w:p w14:paraId="76A1FEAA" w14:textId="75F52DF4" w:rsidR="00791653" w:rsidRPr="00791653" w:rsidRDefault="00791653">
      <w:pPr>
        <w:pStyle w:val="FootnoteText"/>
        <w:rPr>
          <w:rFonts w:ascii="Arial" w:hAnsi="Arial" w:cs="Arial"/>
          <w:sz w:val="24"/>
          <w:szCs w:val="24"/>
        </w:rPr>
      </w:pPr>
      <w:r>
        <w:rPr>
          <w:rStyle w:val="FootnoteReference"/>
        </w:rPr>
        <w:footnoteRef/>
      </w:r>
      <w:r>
        <w:t xml:space="preserve"> </w:t>
      </w:r>
      <w:r>
        <w:rPr>
          <w:rFonts w:ascii="Arial" w:hAnsi="Arial" w:cs="Arial"/>
          <w:sz w:val="24"/>
          <w:szCs w:val="24"/>
        </w:rPr>
        <w:t>The Houlton RCC (800-</w:t>
      </w:r>
      <w:r w:rsidR="00B26E55">
        <w:rPr>
          <w:rFonts w:ascii="Arial" w:hAnsi="Arial" w:cs="Arial"/>
          <w:sz w:val="24"/>
          <w:szCs w:val="24"/>
        </w:rPr>
        <w:t>924-</w:t>
      </w:r>
      <w:r w:rsidR="00883AEC">
        <w:rPr>
          <w:rFonts w:ascii="Arial" w:hAnsi="Arial" w:cs="Arial"/>
          <w:sz w:val="24"/>
          <w:szCs w:val="24"/>
        </w:rPr>
        <w:t>2261) maintains a list of after-hours judicial officers.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88141"/>
      <w:docPartObj>
        <w:docPartGallery w:val="Page Numbers (Top of Page)"/>
        <w:docPartUnique/>
      </w:docPartObj>
    </w:sdtPr>
    <w:sdtEndPr>
      <w:rPr>
        <w:noProof/>
      </w:rPr>
    </w:sdtEndPr>
    <w:sdtContent>
      <w:p w14:paraId="5E42FAB2" w14:textId="77777777" w:rsidR="00D00E2D" w:rsidRDefault="00D00E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986FCE" w14:textId="77777777" w:rsidR="00D00E2D" w:rsidRDefault="00D00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A4"/>
    <w:rsid w:val="000136C9"/>
    <w:rsid w:val="00024200"/>
    <w:rsid w:val="0003437C"/>
    <w:rsid w:val="00043217"/>
    <w:rsid w:val="000500E1"/>
    <w:rsid w:val="000737E2"/>
    <w:rsid w:val="00076C52"/>
    <w:rsid w:val="00091DCF"/>
    <w:rsid w:val="000B4E76"/>
    <w:rsid w:val="000C1B8A"/>
    <w:rsid w:val="000E4985"/>
    <w:rsid w:val="000F515B"/>
    <w:rsid w:val="00101FA9"/>
    <w:rsid w:val="00140F0B"/>
    <w:rsid w:val="001550D7"/>
    <w:rsid w:val="00156B99"/>
    <w:rsid w:val="00186EAD"/>
    <w:rsid w:val="001D02A3"/>
    <w:rsid w:val="001D0B57"/>
    <w:rsid w:val="001D360E"/>
    <w:rsid w:val="001D7961"/>
    <w:rsid w:val="001E273B"/>
    <w:rsid w:val="001F6FD6"/>
    <w:rsid w:val="00215C4C"/>
    <w:rsid w:val="00220BC1"/>
    <w:rsid w:val="00230D2B"/>
    <w:rsid w:val="0023762F"/>
    <w:rsid w:val="002431B3"/>
    <w:rsid w:val="0025200F"/>
    <w:rsid w:val="00254E0E"/>
    <w:rsid w:val="0026596E"/>
    <w:rsid w:val="002B34F8"/>
    <w:rsid w:val="002B5E10"/>
    <w:rsid w:val="002D4E48"/>
    <w:rsid w:val="002F034E"/>
    <w:rsid w:val="00317DC0"/>
    <w:rsid w:val="00326C71"/>
    <w:rsid w:val="00343E5C"/>
    <w:rsid w:val="00357E24"/>
    <w:rsid w:val="00373EBF"/>
    <w:rsid w:val="003B0C46"/>
    <w:rsid w:val="003C47C4"/>
    <w:rsid w:val="003E2696"/>
    <w:rsid w:val="0042434A"/>
    <w:rsid w:val="004330C8"/>
    <w:rsid w:val="00460DF6"/>
    <w:rsid w:val="00497514"/>
    <w:rsid w:val="004A7D7F"/>
    <w:rsid w:val="0050211D"/>
    <w:rsid w:val="00522DDC"/>
    <w:rsid w:val="00537880"/>
    <w:rsid w:val="005378F0"/>
    <w:rsid w:val="00540EE7"/>
    <w:rsid w:val="00573E6E"/>
    <w:rsid w:val="005B5887"/>
    <w:rsid w:val="005D2657"/>
    <w:rsid w:val="0064104A"/>
    <w:rsid w:val="006C3704"/>
    <w:rsid w:val="006D59AE"/>
    <w:rsid w:val="00710135"/>
    <w:rsid w:val="0075293A"/>
    <w:rsid w:val="00775245"/>
    <w:rsid w:val="00790F7B"/>
    <w:rsid w:val="00791653"/>
    <w:rsid w:val="007A5A6A"/>
    <w:rsid w:val="007C45E2"/>
    <w:rsid w:val="007D2C2C"/>
    <w:rsid w:val="007F1B2C"/>
    <w:rsid w:val="007F23F0"/>
    <w:rsid w:val="0080723C"/>
    <w:rsid w:val="0081228D"/>
    <w:rsid w:val="00813EC3"/>
    <w:rsid w:val="008146BF"/>
    <w:rsid w:val="0081564B"/>
    <w:rsid w:val="00817D57"/>
    <w:rsid w:val="008312A4"/>
    <w:rsid w:val="008608E1"/>
    <w:rsid w:val="008615C3"/>
    <w:rsid w:val="00883AEC"/>
    <w:rsid w:val="0088744F"/>
    <w:rsid w:val="008B0F10"/>
    <w:rsid w:val="008B6095"/>
    <w:rsid w:val="008C081C"/>
    <w:rsid w:val="008C3C56"/>
    <w:rsid w:val="008C5694"/>
    <w:rsid w:val="008F31E1"/>
    <w:rsid w:val="008F5F8E"/>
    <w:rsid w:val="00902CB7"/>
    <w:rsid w:val="00926D2E"/>
    <w:rsid w:val="00937F0B"/>
    <w:rsid w:val="0094451D"/>
    <w:rsid w:val="00953777"/>
    <w:rsid w:val="00961E27"/>
    <w:rsid w:val="009836A3"/>
    <w:rsid w:val="00993940"/>
    <w:rsid w:val="009A2777"/>
    <w:rsid w:val="009D59C8"/>
    <w:rsid w:val="009F145A"/>
    <w:rsid w:val="00AA7DA7"/>
    <w:rsid w:val="00AB4D13"/>
    <w:rsid w:val="00AE1A24"/>
    <w:rsid w:val="00B2219A"/>
    <w:rsid w:val="00B26E55"/>
    <w:rsid w:val="00B358C3"/>
    <w:rsid w:val="00B541A8"/>
    <w:rsid w:val="00B71EDE"/>
    <w:rsid w:val="00B92676"/>
    <w:rsid w:val="00B93CE9"/>
    <w:rsid w:val="00BA6CBA"/>
    <w:rsid w:val="00BC5114"/>
    <w:rsid w:val="00BD1E44"/>
    <w:rsid w:val="00BF4B94"/>
    <w:rsid w:val="00C011A2"/>
    <w:rsid w:val="00C050E6"/>
    <w:rsid w:val="00C117EE"/>
    <w:rsid w:val="00C11ACA"/>
    <w:rsid w:val="00C274A2"/>
    <w:rsid w:val="00C31702"/>
    <w:rsid w:val="00C71DC5"/>
    <w:rsid w:val="00C765A7"/>
    <w:rsid w:val="00CB29BE"/>
    <w:rsid w:val="00CB63C8"/>
    <w:rsid w:val="00CD50DE"/>
    <w:rsid w:val="00D00E2D"/>
    <w:rsid w:val="00D02164"/>
    <w:rsid w:val="00D03DF8"/>
    <w:rsid w:val="00D2373E"/>
    <w:rsid w:val="00D346FA"/>
    <w:rsid w:val="00D51A99"/>
    <w:rsid w:val="00D52DA4"/>
    <w:rsid w:val="00D629E4"/>
    <w:rsid w:val="00D77B68"/>
    <w:rsid w:val="00DA06A2"/>
    <w:rsid w:val="00DB44B7"/>
    <w:rsid w:val="00DC785C"/>
    <w:rsid w:val="00DD53E8"/>
    <w:rsid w:val="00E03819"/>
    <w:rsid w:val="00E2121E"/>
    <w:rsid w:val="00E31CC3"/>
    <w:rsid w:val="00E33241"/>
    <w:rsid w:val="00E4129D"/>
    <w:rsid w:val="00E4494B"/>
    <w:rsid w:val="00E60E8A"/>
    <w:rsid w:val="00E7764D"/>
    <w:rsid w:val="00E962D2"/>
    <w:rsid w:val="00E9769B"/>
    <w:rsid w:val="00EA7119"/>
    <w:rsid w:val="00EB0F34"/>
    <w:rsid w:val="00EB7E47"/>
    <w:rsid w:val="00EC2CB8"/>
    <w:rsid w:val="00EE1D36"/>
    <w:rsid w:val="00EE7E7F"/>
    <w:rsid w:val="00EF0C71"/>
    <w:rsid w:val="00F146CD"/>
    <w:rsid w:val="00F31A09"/>
    <w:rsid w:val="00F4127F"/>
    <w:rsid w:val="00F43958"/>
    <w:rsid w:val="00F44336"/>
    <w:rsid w:val="00F508B4"/>
    <w:rsid w:val="00F613F7"/>
    <w:rsid w:val="00F93BA1"/>
    <w:rsid w:val="00FA0BA5"/>
    <w:rsid w:val="00FB14DB"/>
    <w:rsid w:val="00FC381F"/>
    <w:rsid w:val="00FE74A3"/>
    <w:rsid w:val="00FF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40ED7"/>
  <w15:chartTrackingRefBased/>
  <w15:docId w15:val="{19A87E6C-0DD6-439E-B6A3-1AB539B0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3777"/>
    <w:rPr>
      <w:sz w:val="16"/>
      <w:szCs w:val="16"/>
    </w:rPr>
  </w:style>
  <w:style w:type="paragraph" w:styleId="CommentText">
    <w:name w:val="annotation text"/>
    <w:basedOn w:val="Normal"/>
    <w:link w:val="CommentTextChar"/>
    <w:uiPriority w:val="99"/>
    <w:semiHidden/>
    <w:unhideWhenUsed/>
    <w:rsid w:val="00953777"/>
    <w:pPr>
      <w:spacing w:line="240" w:lineRule="auto"/>
    </w:pPr>
    <w:rPr>
      <w:sz w:val="20"/>
      <w:szCs w:val="20"/>
    </w:rPr>
  </w:style>
  <w:style w:type="character" w:customStyle="1" w:styleId="CommentTextChar">
    <w:name w:val="Comment Text Char"/>
    <w:basedOn w:val="DefaultParagraphFont"/>
    <w:link w:val="CommentText"/>
    <w:uiPriority w:val="99"/>
    <w:semiHidden/>
    <w:rsid w:val="00953777"/>
    <w:rPr>
      <w:sz w:val="20"/>
      <w:szCs w:val="20"/>
    </w:rPr>
  </w:style>
  <w:style w:type="paragraph" w:styleId="CommentSubject">
    <w:name w:val="annotation subject"/>
    <w:basedOn w:val="CommentText"/>
    <w:next w:val="CommentText"/>
    <w:link w:val="CommentSubjectChar"/>
    <w:uiPriority w:val="99"/>
    <w:semiHidden/>
    <w:unhideWhenUsed/>
    <w:rsid w:val="00953777"/>
    <w:rPr>
      <w:b/>
      <w:bCs/>
    </w:rPr>
  </w:style>
  <w:style w:type="character" w:customStyle="1" w:styleId="CommentSubjectChar">
    <w:name w:val="Comment Subject Char"/>
    <w:basedOn w:val="CommentTextChar"/>
    <w:link w:val="CommentSubject"/>
    <w:uiPriority w:val="99"/>
    <w:semiHidden/>
    <w:rsid w:val="00953777"/>
    <w:rPr>
      <w:b/>
      <w:bCs/>
      <w:sz w:val="20"/>
      <w:szCs w:val="20"/>
    </w:rPr>
  </w:style>
  <w:style w:type="paragraph" w:styleId="BalloonText">
    <w:name w:val="Balloon Text"/>
    <w:basedOn w:val="Normal"/>
    <w:link w:val="BalloonTextChar"/>
    <w:uiPriority w:val="99"/>
    <w:semiHidden/>
    <w:unhideWhenUsed/>
    <w:rsid w:val="0095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77"/>
    <w:rPr>
      <w:rFonts w:ascii="Segoe UI" w:hAnsi="Segoe UI" w:cs="Segoe UI"/>
      <w:sz w:val="18"/>
      <w:szCs w:val="18"/>
    </w:rPr>
  </w:style>
  <w:style w:type="paragraph" w:styleId="NoSpacing">
    <w:name w:val="No Spacing"/>
    <w:uiPriority w:val="1"/>
    <w:qFormat/>
    <w:rsid w:val="000136C9"/>
    <w:pPr>
      <w:spacing w:after="0" w:line="240" w:lineRule="auto"/>
    </w:pPr>
    <w:rPr>
      <w:rFonts w:ascii="Bookman Old Style" w:hAnsi="Bookman Old Style"/>
      <w:sz w:val="24"/>
      <w:szCs w:val="24"/>
    </w:rPr>
  </w:style>
  <w:style w:type="paragraph" w:styleId="Header">
    <w:name w:val="header"/>
    <w:basedOn w:val="Normal"/>
    <w:link w:val="HeaderChar"/>
    <w:uiPriority w:val="99"/>
    <w:unhideWhenUsed/>
    <w:rsid w:val="00D00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E2D"/>
  </w:style>
  <w:style w:type="paragraph" w:styleId="Footer">
    <w:name w:val="footer"/>
    <w:basedOn w:val="Normal"/>
    <w:link w:val="FooterChar"/>
    <w:uiPriority w:val="99"/>
    <w:unhideWhenUsed/>
    <w:rsid w:val="00D00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E2D"/>
  </w:style>
  <w:style w:type="character" w:customStyle="1" w:styleId="letparaid">
    <w:name w:val="letpara_id"/>
    <w:basedOn w:val="DefaultParagraphFont"/>
    <w:rsid w:val="00DA06A2"/>
  </w:style>
  <w:style w:type="character" w:styleId="Hyperlink">
    <w:name w:val="Hyperlink"/>
    <w:basedOn w:val="DefaultParagraphFont"/>
    <w:uiPriority w:val="99"/>
    <w:semiHidden/>
    <w:unhideWhenUsed/>
    <w:rsid w:val="00537880"/>
    <w:rPr>
      <w:color w:val="0000FF"/>
      <w:u w:val="single"/>
    </w:rPr>
  </w:style>
  <w:style w:type="paragraph" w:styleId="BodyText">
    <w:name w:val="Body Text"/>
    <w:basedOn w:val="Normal"/>
    <w:link w:val="BodyTextChar"/>
    <w:uiPriority w:val="1"/>
    <w:qFormat/>
    <w:rsid w:val="009D59C8"/>
    <w:pPr>
      <w:widowControl w:val="0"/>
      <w:spacing w:after="0" w:line="240" w:lineRule="auto"/>
      <w:ind w:left="17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D59C8"/>
    <w:rPr>
      <w:rFonts w:ascii="Times New Roman" w:eastAsia="Times New Roman" w:hAnsi="Times New Roman"/>
      <w:sz w:val="24"/>
      <w:szCs w:val="24"/>
    </w:rPr>
  </w:style>
  <w:style w:type="paragraph" w:customStyle="1" w:styleId="TableParagraph">
    <w:name w:val="Table Paragraph"/>
    <w:basedOn w:val="Normal"/>
    <w:uiPriority w:val="1"/>
    <w:qFormat/>
    <w:rsid w:val="009D59C8"/>
    <w:pPr>
      <w:widowControl w:val="0"/>
      <w:spacing w:after="0" w:line="240" w:lineRule="auto"/>
    </w:pPr>
  </w:style>
  <w:style w:type="paragraph" w:styleId="FootnoteText">
    <w:name w:val="footnote text"/>
    <w:basedOn w:val="Normal"/>
    <w:link w:val="FootnoteTextChar"/>
    <w:uiPriority w:val="99"/>
    <w:semiHidden/>
    <w:unhideWhenUsed/>
    <w:rsid w:val="00034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37C"/>
    <w:rPr>
      <w:sz w:val="20"/>
      <w:szCs w:val="20"/>
    </w:rPr>
  </w:style>
  <w:style w:type="character" w:styleId="FootnoteReference">
    <w:name w:val="footnote reference"/>
    <w:basedOn w:val="DefaultParagraphFont"/>
    <w:uiPriority w:val="99"/>
    <w:semiHidden/>
    <w:unhideWhenUsed/>
    <w:rsid w:val="0003437C"/>
    <w:rPr>
      <w:vertAlign w:val="superscript"/>
    </w:rPr>
  </w:style>
  <w:style w:type="character" w:customStyle="1" w:styleId="bhistory">
    <w:name w:val="bhistory"/>
    <w:basedOn w:val="DefaultParagraphFont"/>
    <w:rsid w:val="0003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899">
      <w:bodyDiv w:val="1"/>
      <w:marLeft w:val="0"/>
      <w:marRight w:val="0"/>
      <w:marTop w:val="0"/>
      <w:marBottom w:val="0"/>
      <w:divBdr>
        <w:top w:val="none" w:sz="0" w:space="0" w:color="auto"/>
        <w:left w:val="none" w:sz="0" w:space="0" w:color="auto"/>
        <w:bottom w:val="none" w:sz="0" w:space="0" w:color="auto"/>
        <w:right w:val="none" w:sz="0" w:space="0" w:color="auto"/>
      </w:divBdr>
      <w:divsChild>
        <w:div w:id="271865342">
          <w:marLeft w:val="0"/>
          <w:marRight w:val="0"/>
          <w:marTop w:val="0"/>
          <w:marBottom w:val="0"/>
          <w:divBdr>
            <w:top w:val="none" w:sz="0" w:space="0" w:color="auto"/>
            <w:left w:val="none" w:sz="0" w:space="0" w:color="auto"/>
            <w:bottom w:val="none" w:sz="0" w:space="0" w:color="auto"/>
            <w:right w:val="none" w:sz="0" w:space="0" w:color="auto"/>
          </w:divBdr>
          <w:divsChild>
            <w:div w:id="363942731">
              <w:marLeft w:val="-225"/>
              <w:marRight w:val="-225"/>
              <w:marTop w:val="0"/>
              <w:marBottom w:val="0"/>
              <w:divBdr>
                <w:top w:val="none" w:sz="0" w:space="0" w:color="auto"/>
                <w:left w:val="none" w:sz="0" w:space="0" w:color="auto"/>
                <w:bottom w:val="none" w:sz="0" w:space="0" w:color="auto"/>
                <w:right w:val="none" w:sz="0" w:space="0" w:color="auto"/>
              </w:divBdr>
              <w:divsChild>
                <w:div w:id="381561639">
                  <w:marLeft w:val="0"/>
                  <w:marRight w:val="0"/>
                  <w:marTop w:val="0"/>
                  <w:marBottom w:val="0"/>
                  <w:divBdr>
                    <w:top w:val="none" w:sz="0" w:space="0" w:color="auto"/>
                    <w:left w:val="none" w:sz="0" w:space="0" w:color="auto"/>
                    <w:bottom w:val="none" w:sz="0" w:space="0" w:color="auto"/>
                    <w:right w:val="none" w:sz="0" w:space="0" w:color="auto"/>
                  </w:divBdr>
                  <w:divsChild>
                    <w:div w:id="1377510380">
                      <w:marLeft w:val="-225"/>
                      <w:marRight w:val="-225"/>
                      <w:marTop w:val="0"/>
                      <w:marBottom w:val="0"/>
                      <w:divBdr>
                        <w:top w:val="none" w:sz="0" w:space="0" w:color="auto"/>
                        <w:left w:val="none" w:sz="0" w:space="0" w:color="auto"/>
                        <w:bottom w:val="none" w:sz="0" w:space="0" w:color="auto"/>
                        <w:right w:val="none" w:sz="0" w:space="0" w:color="auto"/>
                      </w:divBdr>
                      <w:divsChild>
                        <w:div w:id="1733036902">
                          <w:marLeft w:val="0"/>
                          <w:marRight w:val="0"/>
                          <w:marTop w:val="0"/>
                          <w:marBottom w:val="0"/>
                          <w:divBdr>
                            <w:top w:val="none" w:sz="0" w:space="0" w:color="auto"/>
                            <w:left w:val="none" w:sz="0" w:space="0" w:color="auto"/>
                            <w:bottom w:val="none" w:sz="0" w:space="0" w:color="auto"/>
                            <w:right w:val="none" w:sz="0" w:space="0" w:color="auto"/>
                          </w:divBdr>
                          <w:divsChild>
                            <w:div w:id="15999431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9749">
      <w:bodyDiv w:val="1"/>
      <w:marLeft w:val="0"/>
      <w:marRight w:val="0"/>
      <w:marTop w:val="0"/>
      <w:marBottom w:val="0"/>
      <w:divBdr>
        <w:top w:val="none" w:sz="0" w:space="0" w:color="auto"/>
        <w:left w:val="none" w:sz="0" w:space="0" w:color="auto"/>
        <w:bottom w:val="none" w:sz="0" w:space="0" w:color="auto"/>
        <w:right w:val="none" w:sz="0" w:space="0" w:color="auto"/>
      </w:divBdr>
      <w:divsChild>
        <w:div w:id="1699813234">
          <w:marLeft w:val="0"/>
          <w:marRight w:val="0"/>
          <w:marTop w:val="0"/>
          <w:marBottom w:val="0"/>
          <w:divBdr>
            <w:top w:val="none" w:sz="0" w:space="0" w:color="auto"/>
            <w:left w:val="none" w:sz="0" w:space="0" w:color="auto"/>
            <w:bottom w:val="none" w:sz="0" w:space="0" w:color="auto"/>
            <w:right w:val="none" w:sz="0" w:space="0" w:color="auto"/>
          </w:divBdr>
          <w:divsChild>
            <w:div w:id="53965064">
              <w:marLeft w:val="-225"/>
              <w:marRight w:val="-225"/>
              <w:marTop w:val="0"/>
              <w:marBottom w:val="0"/>
              <w:divBdr>
                <w:top w:val="none" w:sz="0" w:space="0" w:color="auto"/>
                <w:left w:val="none" w:sz="0" w:space="0" w:color="auto"/>
                <w:bottom w:val="none" w:sz="0" w:space="0" w:color="auto"/>
                <w:right w:val="none" w:sz="0" w:space="0" w:color="auto"/>
              </w:divBdr>
              <w:divsChild>
                <w:div w:id="194273784">
                  <w:marLeft w:val="0"/>
                  <w:marRight w:val="0"/>
                  <w:marTop w:val="0"/>
                  <w:marBottom w:val="0"/>
                  <w:divBdr>
                    <w:top w:val="none" w:sz="0" w:space="0" w:color="auto"/>
                    <w:left w:val="none" w:sz="0" w:space="0" w:color="auto"/>
                    <w:bottom w:val="none" w:sz="0" w:space="0" w:color="auto"/>
                    <w:right w:val="none" w:sz="0" w:space="0" w:color="auto"/>
                  </w:divBdr>
                  <w:divsChild>
                    <w:div w:id="918518199">
                      <w:marLeft w:val="-225"/>
                      <w:marRight w:val="-225"/>
                      <w:marTop w:val="0"/>
                      <w:marBottom w:val="0"/>
                      <w:divBdr>
                        <w:top w:val="none" w:sz="0" w:space="0" w:color="auto"/>
                        <w:left w:val="none" w:sz="0" w:space="0" w:color="auto"/>
                        <w:bottom w:val="none" w:sz="0" w:space="0" w:color="auto"/>
                        <w:right w:val="none" w:sz="0" w:space="0" w:color="auto"/>
                      </w:divBdr>
                      <w:divsChild>
                        <w:div w:id="1127358498">
                          <w:marLeft w:val="0"/>
                          <w:marRight w:val="0"/>
                          <w:marTop w:val="0"/>
                          <w:marBottom w:val="0"/>
                          <w:divBdr>
                            <w:top w:val="none" w:sz="0" w:space="0" w:color="auto"/>
                            <w:left w:val="none" w:sz="0" w:space="0" w:color="auto"/>
                            <w:bottom w:val="none" w:sz="0" w:space="0" w:color="auto"/>
                            <w:right w:val="none" w:sz="0" w:space="0" w:color="auto"/>
                          </w:divBdr>
                          <w:divsChild>
                            <w:div w:id="17489629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14008">
      <w:bodyDiv w:val="1"/>
      <w:marLeft w:val="0"/>
      <w:marRight w:val="0"/>
      <w:marTop w:val="0"/>
      <w:marBottom w:val="0"/>
      <w:divBdr>
        <w:top w:val="none" w:sz="0" w:space="0" w:color="auto"/>
        <w:left w:val="none" w:sz="0" w:space="0" w:color="auto"/>
        <w:bottom w:val="none" w:sz="0" w:space="0" w:color="auto"/>
        <w:right w:val="none" w:sz="0" w:space="0" w:color="auto"/>
      </w:divBdr>
      <w:divsChild>
        <w:div w:id="451094835">
          <w:marLeft w:val="0"/>
          <w:marRight w:val="0"/>
          <w:marTop w:val="120"/>
          <w:marBottom w:val="120"/>
          <w:divBdr>
            <w:top w:val="none" w:sz="0" w:space="0" w:color="auto"/>
            <w:left w:val="none" w:sz="0" w:space="0" w:color="auto"/>
            <w:bottom w:val="none" w:sz="0" w:space="0" w:color="auto"/>
            <w:right w:val="none" w:sz="0" w:space="0" w:color="auto"/>
          </w:divBdr>
        </w:div>
        <w:div w:id="416942587">
          <w:marLeft w:val="480"/>
          <w:marRight w:val="0"/>
          <w:marTop w:val="120"/>
          <w:marBottom w:val="120"/>
          <w:divBdr>
            <w:top w:val="none" w:sz="0" w:space="0" w:color="auto"/>
            <w:left w:val="none" w:sz="0" w:space="0" w:color="auto"/>
            <w:bottom w:val="none" w:sz="0" w:space="0" w:color="auto"/>
            <w:right w:val="none" w:sz="0" w:space="0" w:color="auto"/>
          </w:divBdr>
        </w:div>
        <w:div w:id="1794012274">
          <w:marLeft w:val="480"/>
          <w:marRight w:val="0"/>
          <w:marTop w:val="120"/>
          <w:marBottom w:val="120"/>
          <w:divBdr>
            <w:top w:val="none" w:sz="0" w:space="0" w:color="auto"/>
            <w:left w:val="none" w:sz="0" w:space="0" w:color="auto"/>
            <w:bottom w:val="none" w:sz="0" w:space="0" w:color="auto"/>
            <w:right w:val="none" w:sz="0" w:space="0" w:color="auto"/>
          </w:divBdr>
        </w:div>
        <w:div w:id="1645696866">
          <w:marLeft w:val="480"/>
          <w:marRight w:val="0"/>
          <w:marTop w:val="120"/>
          <w:marBottom w:val="120"/>
          <w:divBdr>
            <w:top w:val="none" w:sz="0" w:space="0" w:color="auto"/>
            <w:left w:val="none" w:sz="0" w:space="0" w:color="auto"/>
            <w:bottom w:val="none" w:sz="0" w:space="0" w:color="auto"/>
            <w:right w:val="none" w:sz="0" w:space="0" w:color="auto"/>
          </w:divBdr>
        </w:div>
        <w:div w:id="1501389938">
          <w:marLeft w:val="480"/>
          <w:marRight w:val="0"/>
          <w:marTop w:val="120"/>
          <w:marBottom w:val="120"/>
          <w:divBdr>
            <w:top w:val="none" w:sz="0" w:space="0" w:color="auto"/>
            <w:left w:val="none" w:sz="0" w:space="0" w:color="auto"/>
            <w:bottom w:val="none" w:sz="0" w:space="0" w:color="auto"/>
            <w:right w:val="none" w:sz="0" w:space="0" w:color="auto"/>
          </w:divBdr>
        </w:div>
      </w:divsChild>
    </w:div>
    <w:div w:id="411392677">
      <w:bodyDiv w:val="1"/>
      <w:marLeft w:val="0"/>
      <w:marRight w:val="0"/>
      <w:marTop w:val="0"/>
      <w:marBottom w:val="0"/>
      <w:divBdr>
        <w:top w:val="none" w:sz="0" w:space="0" w:color="auto"/>
        <w:left w:val="none" w:sz="0" w:space="0" w:color="auto"/>
        <w:bottom w:val="none" w:sz="0" w:space="0" w:color="auto"/>
        <w:right w:val="none" w:sz="0" w:space="0" w:color="auto"/>
      </w:divBdr>
    </w:div>
    <w:div w:id="1567492731">
      <w:bodyDiv w:val="1"/>
      <w:marLeft w:val="0"/>
      <w:marRight w:val="0"/>
      <w:marTop w:val="0"/>
      <w:marBottom w:val="0"/>
      <w:divBdr>
        <w:top w:val="none" w:sz="0" w:space="0" w:color="auto"/>
        <w:left w:val="none" w:sz="0" w:space="0" w:color="auto"/>
        <w:bottom w:val="none" w:sz="0" w:space="0" w:color="auto"/>
        <w:right w:val="none" w:sz="0" w:space="0" w:color="auto"/>
      </w:divBdr>
      <w:divsChild>
        <w:div w:id="881983824">
          <w:marLeft w:val="0"/>
          <w:marRight w:val="0"/>
          <w:marTop w:val="120"/>
          <w:marBottom w:val="120"/>
          <w:divBdr>
            <w:top w:val="none" w:sz="0" w:space="0" w:color="auto"/>
            <w:left w:val="none" w:sz="0" w:space="0" w:color="auto"/>
            <w:bottom w:val="none" w:sz="0" w:space="0" w:color="auto"/>
            <w:right w:val="none" w:sz="0" w:space="0" w:color="auto"/>
          </w:divBdr>
        </w:div>
        <w:div w:id="1529562246">
          <w:marLeft w:val="480"/>
          <w:marRight w:val="0"/>
          <w:marTop w:val="120"/>
          <w:marBottom w:val="120"/>
          <w:divBdr>
            <w:top w:val="none" w:sz="0" w:space="0" w:color="auto"/>
            <w:left w:val="none" w:sz="0" w:space="0" w:color="auto"/>
            <w:bottom w:val="none" w:sz="0" w:space="0" w:color="auto"/>
            <w:right w:val="none" w:sz="0" w:space="0" w:color="auto"/>
          </w:divBdr>
        </w:div>
      </w:divsChild>
    </w:div>
    <w:div w:id="1704207077">
      <w:bodyDiv w:val="1"/>
      <w:marLeft w:val="0"/>
      <w:marRight w:val="0"/>
      <w:marTop w:val="0"/>
      <w:marBottom w:val="0"/>
      <w:divBdr>
        <w:top w:val="none" w:sz="0" w:space="0" w:color="auto"/>
        <w:left w:val="none" w:sz="0" w:space="0" w:color="auto"/>
        <w:bottom w:val="none" w:sz="0" w:space="0" w:color="auto"/>
        <w:right w:val="none" w:sz="0" w:space="0" w:color="auto"/>
      </w:divBdr>
      <w:divsChild>
        <w:div w:id="133834731">
          <w:marLeft w:val="0"/>
          <w:marRight w:val="0"/>
          <w:marTop w:val="0"/>
          <w:marBottom w:val="0"/>
          <w:divBdr>
            <w:top w:val="none" w:sz="0" w:space="0" w:color="auto"/>
            <w:left w:val="none" w:sz="0" w:space="0" w:color="auto"/>
            <w:bottom w:val="none" w:sz="0" w:space="0" w:color="auto"/>
            <w:right w:val="none" w:sz="0" w:space="0" w:color="auto"/>
          </w:divBdr>
          <w:divsChild>
            <w:div w:id="1221794024">
              <w:marLeft w:val="-225"/>
              <w:marRight w:val="-225"/>
              <w:marTop w:val="0"/>
              <w:marBottom w:val="0"/>
              <w:divBdr>
                <w:top w:val="none" w:sz="0" w:space="0" w:color="auto"/>
                <w:left w:val="none" w:sz="0" w:space="0" w:color="auto"/>
                <w:bottom w:val="none" w:sz="0" w:space="0" w:color="auto"/>
                <w:right w:val="none" w:sz="0" w:space="0" w:color="auto"/>
              </w:divBdr>
              <w:divsChild>
                <w:div w:id="1615550305">
                  <w:marLeft w:val="0"/>
                  <w:marRight w:val="0"/>
                  <w:marTop w:val="0"/>
                  <w:marBottom w:val="0"/>
                  <w:divBdr>
                    <w:top w:val="none" w:sz="0" w:space="0" w:color="auto"/>
                    <w:left w:val="none" w:sz="0" w:space="0" w:color="auto"/>
                    <w:bottom w:val="none" w:sz="0" w:space="0" w:color="auto"/>
                    <w:right w:val="none" w:sz="0" w:space="0" w:color="auto"/>
                  </w:divBdr>
                  <w:divsChild>
                    <w:div w:id="1356879600">
                      <w:marLeft w:val="-225"/>
                      <w:marRight w:val="-225"/>
                      <w:marTop w:val="0"/>
                      <w:marBottom w:val="0"/>
                      <w:divBdr>
                        <w:top w:val="none" w:sz="0" w:space="0" w:color="auto"/>
                        <w:left w:val="none" w:sz="0" w:space="0" w:color="auto"/>
                        <w:bottom w:val="none" w:sz="0" w:space="0" w:color="auto"/>
                        <w:right w:val="none" w:sz="0" w:space="0" w:color="auto"/>
                      </w:divBdr>
                      <w:divsChild>
                        <w:div w:id="171645826">
                          <w:marLeft w:val="0"/>
                          <w:marRight w:val="0"/>
                          <w:marTop w:val="0"/>
                          <w:marBottom w:val="0"/>
                          <w:divBdr>
                            <w:top w:val="none" w:sz="0" w:space="0" w:color="auto"/>
                            <w:left w:val="none" w:sz="0" w:space="0" w:color="auto"/>
                            <w:bottom w:val="none" w:sz="0" w:space="0" w:color="auto"/>
                            <w:right w:val="none" w:sz="0" w:space="0" w:color="auto"/>
                          </w:divBdr>
                          <w:divsChild>
                            <w:div w:id="8535710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53C6-CE1F-4B75-BE63-6760085D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Jonathan L</dc:creator>
  <cp:keywords/>
  <dc:description/>
  <cp:lastModifiedBy>MacMaster, Brian</cp:lastModifiedBy>
  <cp:revision>30</cp:revision>
  <cp:lastPrinted>2020-03-10T21:39:00Z</cp:lastPrinted>
  <dcterms:created xsi:type="dcterms:W3CDTF">2021-06-21T16:09:00Z</dcterms:created>
  <dcterms:modified xsi:type="dcterms:W3CDTF">2023-06-06T20:21:00Z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d997f29e816971113955eb4be695090f3a336c42c58aafc78398c870c60bf159</vt:lpwstr>
  </property>
</Properties>
</file>